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267" w:rsidRDefault="00C55267" w:rsidP="00C552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Penerapan Lima Model Kesetimbangan Adsorpsi Isoterm pada</w:t>
      </w:r>
    </w:p>
    <w:p w:rsidR="00404F53" w:rsidRDefault="00C55267" w:rsidP="00C552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Adsorpsi Ion Logam Chrom VI oleh Zeolit</w:t>
      </w:r>
    </w:p>
    <w:p w:rsidR="00C55267" w:rsidRPr="005B399C" w:rsidRDefault="00C55267" w:rsidP="00C55267">
      <w:pPr>
        <w:spacing w:after="0" w:line="240" w:lineRule="auto"/>
        <w:jc w:val="center"/>
        <w:rPr>
          <w:rFonts w:ascii="Times New Roman" w:hAnsi="Times New Roman" w:cs="Times New Roman"/>
          <w:b/>
          <w:sz w:val="24"/>
          <w:szCs w:val="24"/>
        </w:rPr>
      </w:pPr>
    </w:p>
    <w:p w:rsidR="003962C8" w:rsidRPr="00CF78BB" w:rsidRDefault="00CF78BB" w:rsidP="00D92A20">
      <w:pPr>
        <w:spacing w:after="0" w:line="240" w:lineRule="auto"/>
        <w:jc w:val="center"/>
        <w:rPr>
          <w:rFonts w:ascii="Times New Roman" w:hAnsi="Times New Roman" w:cs="Times New Roman"/>
          <w:b/>
          <w:sz w:val="20"/>
          <w:szCs w:val="20"/>
          <w:vertAlign w:val="superscript"/>
        </w:rPr>
      </w:pPr>
      <w:r>
        <w:rPr>
          <w:rFonts w:ascii="Times New Roman" w:hAnsi="Times New Roman" w:cs="Times New Roman"/>
          <w:b/>
          <w:sz w:val="20"/>
          <w:szCs w:val="20"/>
        </w:rPr>
        <w:t>Syarifah Aini</w:t>
      </w:r>
      <w:r w:rsidR="00D92A20">
        <w:rPr>
          <w:rFonts w:ascii="Times New Roman" w:hAnsi="Times New Roman" w:cs="Times New Roman"/>
          <w:b/>
          <w:sz w:val="20"/>
          <w:szCs w:val="20"/>
        </w:rPr>
        <w:t xml:space="preserve"> dan </w:t>
      </w:r>
      <w:r>
        <w:rPr>
          <w:rFonts w:ascii="Times New Roman" w:hAnsi="Times New Roman" w:cs="Times New Roman"/>
          <w:b/>
          <w:sz w:val="20"/>
          <w:szCs w:val="20"/>
        </w:rPr>
        <w:t>Supratikno</w:t>
      </w:r>
    </w:p>
    <w:p w:rsidR="00CF78BB" w:rsidRDefault="00D92A20" w:rsidP="00D92A2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Jurusan </w:t>
      </w:r>
      <w:r w:rsidR="00CF78BB">
        <w:rPr>
          <w:rFonts w:ascii="Times New Roman" w:hAnsi="Times New Roman" w:cs="Times New Roman"/>
          <w:b/>
          <w:sz w:val="20"/>
          <w:szCs w:val="20"/>
        </w:rPr>
        <w:t>Teknik Sipil Universitas Widya Dharma Klaten</w:t>
      </w:r>
    </w:p>
    <w:p w:rsidR="00CF78BB" w:rsidRDefault="00CF78BB" w:rsidP="00D92A20">
      <w:pPr>
        <w:spacing w:after="0" w:line="240" w:lineRule="auto"/>
        <w:jc w:val="center"/>
        <w:rPr>
          <w:rFonts w:ascii="Times New Roman" w:hAnsi="Times New Roman" w:cs="Times New Roman"/>
          <w:sz w:val="20"/>
          <w:szCs w:val="20"/>
        </w:rPr>
      </w:pPr>
      <w:r w:rsidRPr="00D92A20">
        <w:rPr>
          <w:rFonts w:ascii="Times New Roman" w:hAnsi="Times New Roman" w:cs="Times New Roman"/>
          <w:sz w:val="20"/>
          <w:szCs w:val="20"/>
        </w:rPr>
        <w:t>Jl. K</w:t>
      </w:r>
      <w:r w:rsidR="008474A3">
        <w:rPr>
          <w:rFonts w:ascii="Times New Roman" w:hAnsi="Times New Roman" w:cs="Times New Roman"/>
          <w:sz w:val="20"/>
          <w:szCs w:val="20"/>
        </w:rPr>
        <w:t xml:space="preserve">i Hajar Dewantara, </w:t>
      </w:r>
      <w:r w:rsidRPr="00D92A20">
        <w:rPr>
          <w:rFonts w:ascii="Times New Roman" w:hAnsi="Times New Roman" w:cs="Times New Roman"/>
          <w:sz w:val="20"/>
          <w:szCs w:val="20"/>
        </w:rPr>
        <w:t>Klaten</w:t>
      </w:r>
      <w:r w:rsidR="008474A3">
        <w:rPr>
          <w:rFonts w:ascii="Times New Roman" w:hAnsi="Times New Roman" w:cs="Times New Roman"/>
          <w:sz w:val="20"/>
          <w:szCs w:val="20"/>
        </w:rPr>
        <w:t xml:space="preserve"> 57438 Telp. 0272-322363 Fax. 0272-323288</w:t>
      </w:r>
    </w:p>
    <w:p w:rsidR="00D92A20" w:rsidRDefault="00D92A20" w:rsidP="00D9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7" w:history="1">
        <w:r w:rsidR="004C64F8" w:rsidRPr="00775979">
          <w:rPr>
            <w:rStyle w:val="Hyperlink"/>
            <w:rFonts w:ascii="Times New Roman" w:hAnsi="Times New Roman" w:cs="Times New Roman"/>
            <w:sz w:val="20"/>
            <w:szCs w:val="20"/>
          </w:rPr>
          <w:t>aini07931@gmail.com</w:t>
        </w:r>
      </w:hyperlink>
    </w:p>
    <w:p w:rsidR="004C64F8" w:rsidRDefault="004C64F8" w:rsidP="00D92A20">
      <w:pPr>
        <w:spacing w:after="0" w:line="240" w:lineRule="auto"/>
        <w:jc w:val="center"/>
        <w:rPr>
          <w:rFonts w:ascii="Times New Roman" w:hAnsi="Times New Roman" w:cs="Times New Roman"/>
          <w:sz w:val="20"/>
          <w:szCs w:val="20"/>
        </w:rPr>
      </w:pPr>
    </w:p>
    <w:p w:rsidR="004C64F8" w:rsidRDefault="004C64F8" w:rsidP="00317A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ABSTRAK</w:t>
      </w:r>
    </w:p>
    <w:p w:rsidR="00CE1734" w:rsidRDefault="00317AE6" w:rsidP="002A75F7">
      <w:pPr>
        <w:spacing w:after="0" w:line="240" w:lineRule="auto"/>
        <w:ind w:firstLine="720"/>
        <w:jc w:val="both"/>
        <w:rPr>
          <w:rFonts w:ascii="Times New Roman" w:hAnsi="Times New Roman"/>
          <w:color w:val="000000"/>
          <w:sz w:val="20"/>
          <w:szCs w:val="20"/>
        </w:rPr>
      </w:pPr>
      <w:r w:rsidRPr="00995638">
        <w:rPr>
          <w:rFonts w:ascii="Times New Roman" w:hAnsi="Times New Roman" w:cs="Times New Roman"/>
          <w:color w:val="414141"/>
          <w:sz w:val="20"/>
          <w:szCs w:val="20"/>
        </w:rPr>
        <w:t xml:space="preserve">Ion logam chrom VI termasuk limbah logam berat yang perlu dilakukan pengolahan lebih lanjut dengan menggunakan adsorben. Zeolit adalah adsorben yang cocok untuk menyerap ion logam chrom </w:t>
      </w:r>
      <w:proofErr w:type="gramStart"/>
      <w:r w:rsidRPr="00995638">
        <w:rPr>
          <w:rFonts w:ascii="Times New Roman" w:hAnsi="Times New Roman" w:cs="Times New Roman"/>
          <w:color w:val="414141"/>
          <w:sz w:val="20"/>
          <w:szCs w:val="20"/>
        </w:rPr>
        <w:t xml:space="preserve">VI </w:t>
      </w:r>
      <w:r w:rsidR="004677A4" w:rsidRPr="00995638">
        <w:rPr>
          <w:rFonts w:ascii="Times New Roman" w:hAnsi="Times New Roman" w:cs="Times New Roman"/>
          <w:color w:val="414141"/>
          <w:sz w:val="20"/>
          <w:szCs w:val="20"/>
        </w:rPr>
        <w:t xml:space="preserve"> karena</w:t>
      </w:r>
      <w:proofErr w:type="gramEnd"/>
      <w:r w:rsidR="004677A4" w:rsidRPr="00995638">
        <w:rPr>
          <w:rFonts w:ascii="Times New Roman" w:hAnsi="Times New Roman" w:cs="Times New Roman"/>
          <w:color w:val="414141"/>
          <w:sz w:val="20"/>
          <w:szCs w:val="20"/>
        </w:rPr>
        <w:t xml:space="preserve"> zeolit merupakan mineral alam yang mempunyai luas permukaan aktif per satuan massa yang besar dan daya afinitas yang cukup kuat</w:t>
      </w:r>
      <w:r w:rsidRPr="00995638">
        <w:rPr>
          <w:rFonts w:ascii="Times New Roman" w:hAnsi="Times New Roman" w:cs="Times New Roman"/>
          <w:color w:val="414141"/>
          <w:sz w:val="20"/>
          <w:szCs w:val="20"/>
        </w:rPr>
        <w:t>.</w:t>
      </w:r>
      <w:r w:rsidRPr="00995638">
        <w:rPr>
          <w:rFonts w:ascii="Times New Roman" w:hAnsi="Times New Roman" w:cs="Times New Roman"/>
          <w:sz w:val="20"/>
          <w:szCs w:val="20"/>
        </w:rPr>
        <w:t xml:space="preserve"> </w:t>
      </w:r>
      <w:r w:rsidRPr="00995638">
        <w:rPr>
          <w:rFonts w:ascii="Times New Roman" w:hAnsi="Times New Roman" w:cs="Times New Roman"/>
          <w:color w:val="414141"/>
          <w:sz w:val="20"/>
          <w:szCs w:val="20"/>
        </w:rPr>
        <w:t>Tujuan dari penelitian ini adalah menentukan model yang cocok untuk kesetimbangan adsorpsi ion logam chrom VI oleh zeolit beserta nilai parameternya, dan mengetahui daya serap zeolit optimal terhadap ion logam chrom VI.</w:t>
      </w:r>
      <w:r w:rsidRPr="00995638">
        <w:rPr>
          <w:rFonts w:ascii="Times New Roman" w:hAnsi="Times New Roman" w:cs="Times New Roman"/>
          <w:sz w:val="20"/>
          <w:szCs w:val="20"/>
        </w:rPr>
        <w:t xml:space="preserve"> </w:t>
      </w:r>
      <w:r w:rsidR="00CE1734" w:rsidRPr="00995638">
        <w:rPr>
          <w:rFonts w:ascii="Times New Roman" w:eastAsiaTheme="minorEastAsia" w:hAnsi="Times New Roman" w:cs="Times New Roman"/>
          <w:bCs/>
          <w:color w:val="000000"/>
          <w:sz w:val="20"/>
          <w:szCs w:val="20"/>
        </w:rPr>
        <w:t>Data Sekunder diambil dari penelitian yang dilakukan oleh Handayani dan Sulistyono (2009), data yang didapat adalah konsentrasi ion logam chrom VI pada saat setimbang (</w:t>
      </w: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C</m:t>
            </m:r>
          </m:e>
          <m:sub>
            <m:r>
              <w:rPr>
                <w:rFonts w:ascii="Cambria Math" w:eastAsia="Times New Roman" w:hAnsi="Cambria Math" w:cs="Times New Roman"/>
                <w:color w:val="000000"/>
                <w:sz w:val="20"/>
                <w:szCs w:val="20"/>
              </w:rPr>
              <m:t>e</m:t>
            </m:r>
          </m:sub>
        </m:sSub>
        <m:r>
          <w:rPr>
            <w:rFonts w:ascii="Cambria Math" w:eastAsia="Times New Roman" w:hAnsi="Cambria Math" w:cs="Times New Roman"/>
            <w:color w:val="000000"/>
            <w:sz w:val="20"/>
            <w:szCs w:val="20"/>
          </w:rPr>
          <m:t>)</m:t>
        </m:r>
      </m:oMath>
      <w:r w:rsidR="00CE1734" w:rsidRPr="00995638">
        <w:rPr>
          <w:rFonts w:ascii="Times New Roman" w:eastAsiaTheme="minorEastAsia" w:hAnsi="Times New Roman" w:cs="Times New Roman"/>
          <w:bCs/>
          <w:color w:val="000000"/>
          <w:sz w:val="20"/>
          <w:szCs w:val="20"/>
        </w:rPr>
        <w:t xml:space="preserve"> dan konsentrasi ion logam chrom VI yang teradsorpsi oleh zeolit pada saat setimbang</w:t>
      </w: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 xml:space="preserve"> (q</m:t>
            </m:r>
          </m:e>
          <m:sub>
            <m:r>
              <w:rPr>
                <w:rFonts w:ascii="Cambria Math" w:eastAsia="Times New Roman" w:hAnsi="Cambria Math" w:cs="Times New Roman"/>
                <w:color w:val="000000"/>
                <w:sz w:val="20"/>
                <w:szCs w:val="20"/>
              </w:rPr>
              <m:t>e</m:t>
            </m:r>
          </m:sub>
        </m:sSub>
        <m:r>
          <w:rPr>
            <w:rFonts w:ascii="Cambria Math" w:eastAsia="Times New Roman" w:hAnsi="Cambria Math" w:cs="Times New Roman"/>
            <w:color w:val="000000"/>
            <w:sz w:val="20"/>
            <w:szCs w:val="20"/>
          </w:rPr>
          <m:t>)</m:t>
        </m:r>
      </m:oMath>
      <w:r w:rsidR="00CE1734" w:rsidRPr="00995638">
        <w:rPr>
          <w:rFonts w:ascii="Times New Roman" w:eastAsiaTheme="minorEastAsia" w:hAnsi="Times New Roman" w:cs="Times New Roman"/>
          <w:bCs/>
          <w:color w:val="000000"/>
          <w:sz w:val="20"/>
          <w:szCs w:val="20"/>
        </w:rPr>
        <w:t xml:space="preserve"> pada berbagai konsentrasi ion logam chrom VI dalam sampel mula-mula </w:t>
      </w:r>
      <m:oMath>
        <m:r>
          <w:rPr>
            <w:rFonts w:ascii="Cambria Math" w:eastAsiaTheme="minorEastAsia"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C</m:t>
            </m:r>
          </m:e>
          <m:sub>
            <m:r>
              <w:rPr>
                <w:rFonts w:ascii="Cambria Math" w:eastAsia="Times New Roman" w:hAnsi="Cambria Math" w:cs="Times New Roman"/>
                <w:color w:val="000000"/>
                <w:sz w:val="20"/>
                <w:szCs w:val="20"/>
              </w:rPr>
              <m:t>0</m:t>
            </m:r>
          </m:sub>
        </m:sSub>
        <m:r>
          <w:rPr>
            <w:rFonts w:ascii="Cambria Math" w:eastAsia="Times New Roman" w:hAnsi="Cambria Math" w:cs="Times New Roman"/>
            <w:color w:val="000000"/>
            <w:sz w:val="20"/>
            <w:szCs w:val="20"/>
          </w:rPr>
          <m:t>)</m:t>
        </m:r>
      </m:oMath>
      <w:r w:rsidR="00CE1734" w:rsidRPr="00995638">
        <w:rPr>
          <w:rFonts w:ascii="Times New Roman" w:eastAsiaTheme="minorEastAsia" w:hAnsi="Times New Roman" w:cs="Times New Roman"/>
          <w:bCs/>
          <w:color w:val="000000"/>
          <w:sz w:val="20"/>
          <w:szCs w:val="20"/>
        </w:rPr>
        <w:t xml:space="preserve"> yaitu </w:t>
      </w:r>
      <w:r w:rsidR="00CE1734" w:rsidRPr="00995638">
        <w:rPr>
          <w:rFonts w:ascii="Times New Roman" w:eastAsia="Times New Roman" w:hAnsi="Times New Roman" w:cs="Times New Roman"/>
          <w:color w:val="000000"/>
          <w:sz w:val="20"/>
          <w:szCs w:val="20"/>
        </w:rPr>
        <w:t>konsentrasi 5 ppm, 10 ppm, 15 ppm, dan 20 ppm.</w:t>
      </w:r>
      <w:r w:rsidRPr="00995638">
        <w:rPr>
          <w:color w:val="414141"/>
          <w:sz w:val="20"/>
          <w:szCs w:val="20"/>
        </w:rPr>
        <w:t xml:space="preserve"> </w:t>
      </w:r>
      <w:r w:rsidRPr="00995638">
        <w:rPr>
          <w:rFonts w:ascii="Times New Roman" w:hAnsi="Times New Roman" w:cs="Times New Roman"/>
          <w:color w:val="414141"/>
          <w:sz w:val="20"/>
          <w:szCs w:val="20"/>
        </w:rPr>
        <w:t xml:space="preserve">Penelitian ini mengunakan metode penerapan model kesetimbangan adsorpsi isoterm </w:t>
      </w:r>
      <w:proofErr w:type="gramStart"/>
      <w:r w:rsidRPr="00995638">
        <w:rPr>
          <w:rFonts w:ascii="Times New Roman" w:hAnsi="Times New Roman" w:cs="Times New Roman"/>
          <w:color w:val="414141"/>
          <w:sz w:val="20"/>
          <w:szCs w:val="20"/>
        </w:rPr>
        <w:t>yang  meliputi</w:t>
      </w:r>
      <w:proofErr w:type="gramEnd"/>
      <w:r w:rsidRPr="00995638">
        <w:rPr>
          <w:rFonts w:ascii="Times New Roman" w:hAnsi="Times New Roman" w:cs="Times New Roman"/>
          <w:color w:val="414141"/>
          <w:sz w:val="20"/>
          <w:szCs w:val="20"/>
        </w:rPr>
        <w:t xml:space="preserve"> 5 persamaan yaitu Adsorpsi Linier (Henry’s Law), Adsorpsi Isoterm Freundlich, Adsorpsi  Isoterm Langmuir, Isoterm Brunauer-Emmett-Teller (BET), Persamaan Sigmoidal Chapman. Dari kelima model ini dilakukan fitting data untuk mencari model yang lebih mendekati data. Pencocokan data dilakukan dengan minimasi yang dilakukan oleh program Matlab. Hasil penelitian menunjukkan bahwa model yang cocok yaitu mo</w:t>
      </w:r>
      <w:r w:rsidR="00CE1734" w:rsidRPr="00995638">
        <w:rPr>
          <w:rFonts w:ascii="Times New Roman" w:hAnsi="Times New Roman" w:cs="Times New Roman"/>
          <w:color w:val="414141"/>
          <w:sz w:val="20"/>
          <w:szCs w:val="20"/>
        </w:rPr>
        <w:t xml:space="preserve">del </w:t>
      </w:r>
      <w:proofErr w:type="gramStart"/>
      <w:r w:rsidR="00CE1734" w:rsidRPr="00995638">
        <w:rPr>
          <w:rFonts w:ascii="Times New Roman" w:hAnsi="Times New Roman" w:cs="Times New Roman"/>
          <w:color w:val="414141"/>
          <w:sz w:val="20"/>
          <w:szCs w:val="20"/>
        </w:rPr>
        <w:t>Adsorpsi  Isoterm</w:t>
      </w:r>
      <w:proofErr w:type="gramEnd"/>
      <w:r w:rsidR="00CE1734" w:rsidRPr="00995638">
        <w:rPr>
          <w:rFonts w:ascii="Times New Roman" w:hAnsi="Times New Roman" w:cs="Times New Roman"/>
          <w:color w:val="414141"/>
          <w:sz w:val="20"/>
          <w:szCs w:val="20"/>
        </w:rPr>
        <w:t xml:space="preserve"> BET dengan </w:t>
      </w:r>
      <w:r w:rsidRPr="00995638">
        <w:rPr>
          <w:rFonts w:ascii="Times New Roman" w:hAnsi="Times New Roman" w:cs="Times New Roman"/>
          <w:color w:val="414141"/>
          <w:sz w:val="20"/>
          <w:szCs w:val="20"/>
        </w:rPr>
        <w:t xml:space="preserve"> </w:t>
      </w:r>
      <w:r w:rsidR="00CE1734" w:rsidRPr="00995638">
        <w:rPr>
          <w:rFonts w:ascii="Times New Roman" w:hAnsi="Times New Roman"/>
          <w:sz w:val="20"/>
          <w:szCs w:val="20"/>
        </w:rPr>
        <w:t>n</w:t>
      </w:r>
      <w:r w:rsidR="00995638" w:rsidRPr="00995638">
        <w:rPr>
          <w:rFonts w:ascii="Times New Roman" w:hAnsi="Times New Roman"/>
          <w:sz w:val="20"/>
          <w:szCs w:val="20"/>
        </w:rPr>
        <w:t>ilai parameter yaitu</w:t>
      </w:r>
      <w:r w:rsidR="00CE1734" w:rsidRPr="00995638">
        <w:rPr>
          <w:rFonts w:ascii="Times New Roman" w:hAnsi="Times New Roman"/>
          <w:sz w:val="20"/>
          <w:szCs w:val="20"/>
        </w:rPr>
        <w:t xml:space="preserve"> nilai konstanta adsorpsi isoterm BET (C</w:t>
      </w:r>
      <w:r w:rsidR="00CE1734" w:rsidRPr="00995638">
        <w:rPr>
          <w:rFonts w:ascii="Times New Roman" w:hAnsi="Times New Roman"/>
          <w:sz w:val="20"/>
          <w:szCs w:val="20"/>
          <w:vertAlign w:val="subscript"/>
        </w:rPr>
        <w:t>BET</w:t>
      </w:r>
      <w:r w:rsidR="00CE1734" w:rsidRPr="00995638">
        <w:rPr>
          <w:rFonts w:ascii="Times New Roman" w:hAnsi="Times New Roman"/>
          <w:sz w:val="20"/>
          <w:szCs w:val="20"/>
        </w:rPr>
        <w:t xml:space="preserve">) sebesar 0,5183 l/mg, </w:t>
      </w:r>
      <w:r w:rsidR="00CE1734" w:rsidRPr="00995638">
        <w:rPr>
          <w:rFonts w:ascii="Times New Roman" w:hAnsi="Times New Roman"/>
          <w:color w:val="000000"/>
          <w:sz w:val="20"/>
          <w:szCs w:val="20"/>
        </w:rPr>
        <w:t>kapasitas maksimal adsorben saat setimbang secara teoritis (qs) adalah 149,9977 mg/g dan konsentrasi adsorbat jenuh pada lapisan monolayer (Cs) adalah 184,1691 mg/l.</w:t>
      </w:r>
    </w:p>
    <w:p w:rsidR="00995638" w:rsidRPr="00995638" w:rsidRDefault="00995638" w:rsidP="00995638">
      <w:pPr>
        <w:spacing w:after="0" w:line="360" w:lineRule="auto"/>
        <w:jc w:val="both"/>
        <w:rPr>
          <w:rFonts w:ascii="Times New Roman" w:hAnsi="Times New Roman"/>
          <w:sz w:val="20"/>
          <w:szCs w:val="20"/>
        </w:rPr>
      </w:pPr>
    </w:p>
    <w:p w:rsidR="00DC1BF3" w:rsidRDefault="00553102" w:rsidP="003507F8">
      <w:pPr>
        <w:spacing w:after="0" w:line="480" w:lineRule="auto"/>
        <w:jc w:val="both"/>
        <w:rPr>
          <w:rFonts w:ascii="Times New Roman" w:hAnsi="Times New Roman" w:cs="Times New Roman"/>
          <w:b/>
          <w:sz w:val="20"/>
          <w:szCs w:val="20"/>
        </w:rPr>
      </w:pPr>
      <w:r w:rsidRPr="00553102">
        <w:rPr>
          <w:rFonts w:ascii="Times New Roman" w:hAnsi="Times New Roman" w:cs="Times New Roman"/>
          <w:b/>
          <w:sz w:val="20"/>
          <w:szCs w:val="20"/>
        </w:rPr>
        <w:t>Kata k</w:t>
      </w:r>
      <w:r>
        <w:rPr>
          <w:rFonts w:ascii="Times New Roman" w:hAnsi="Times New Roman" w:cs="Times New Roman"/>
          <w:b/>
          <w:sz w:val="20"/>
          <w:szCs w:val="20"/>
        </w:rPr>
        <w:t xml:space="preserve">unci: </w:t>
      </w:r>
      <w:r w:rsidR="00CE1734">
        <w:rPr>
          <w:rFonts w:ascii="Times New Roman" w:hAnsi="Times New Roman" w:cs="Times New Roman"/>
          <w:b/>
          <w:sz w:val="20"/>
          <w:szCs w:val="20"/>
          <w:lang w:val="en-ID"/>
        </w:rPr>
        <w:t>Adsorben, Isoterm BET</w:t>
      </w:r>
      <w:r w:rsidR="00CE1734" w:rsidRPr="00CE1734">
        <w:rPr>
          <w:rFonts w:ascii="Times New Roman" w:hAnsi="Times New Roman" w:cs="Times New Roman"/>
          <w:b/>
          <w:sz w:val="20"/>
          <w:szCs w:val="20"/>
          <w:lang w:val="en-ID"/>
        </w:rPr>
        <w:t>, Model Kesetimbangan Adsorpsi, Zeolit</w:t>
      </w:r>
      <w:r w:rsidR="00CE1734">
        <w:rPr>
          <w:rFonts w:ascii="Times New Roman" w:hAnsi="Times New Roman" w:cs="Times New Roman"/>
          <w:b/>
          <w:sz w:val="20"/>
          <w:szCs w:val="20"/>
        </w:rPr>
        <w:t xml:space="preserve"> </w:t>
      </w:r>
    </w:p>
    <w:p w:rsidR="00BE76E6" w:rsidRDefault="00BE76E6" w:rsidP="00BE76E6">
      <w:pPr>
        <w:spacing w:after="0" w:line="480" w:lineRule="auto"/>
        <w:jc w:val="both"/>
        <w:rPr>
          <w:rFonts w:ascii="Times New Roman" w:hAnsi="Times New Roman" w:cs="Times New Roman"/>
          <w:i/>
          <w:sz w:val="20"/>
          <w:szCs w:val="20"/>
        </w:rPr>
      </w:pPr>
    </w:p>
    <w:p w:rsidR="00CE1734" w:rsidRDefault="00CE1734" w:rsidP="00BE76E6">
      <w:pPr>
        <w:spacing w:after="0" w:line="480" w:lineRule="auto"/>
        <w:jc w:val="both"/>
        <w:rPr>
          <w:rFonts w:ascii="Times New Roman" w:hAnsi="Times New Roman" w:cs="Times New Roman"/>
          <w:i/>
          <w:sz w:val="20"/>
          <w:szCs w:val="20"/>
        </w:rPr>
        <w:sectPr w:rsidR="00CE1734" w:rsidSect="00BD6328">
          <w:pgSz w:w="11907" w:h="16839" w:code="9"/>
          <w:pgMar w:top="1418" w:right="1418" w:bottom="1418" w:left="1418" w:header="709" w:footer="709" w:gutter="0"/>
          <w:cols w:space="708"/>
          <w:docGrid w:linePitch="360"/>
        </w:sectPr>
      </w:pPr>
    </w:p>
    <w:p w:rsidR="00BE76E6" w:rsidRDefault="00884F7A" w:rsidP="00BE76E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I. </w:t>
      </w:r>
      <w:r w:rsidR="00AD21CA" w:rsidRPr="00BE76E6">
        <w:rPr>
          <w:rFonts w:ascii="Times New Roman" w:hAnsi="Times New Roman" w:cs="Times New Roman"/>
          <w:b/>
          <w:sz w:val="20"/>
          <w:szCs w:val="20"/>
        </w:rPr>
        <w:t>Pendahuluan</w:t>
      </w:r>
    </w:p>
    <w:p w:rsidR="00A91457" w:rsidRPr="00BE76E6" w:rsidRDefault="00A91457" w:rsidP="00BE76E6">
      <w:pPr>
        <w:spacing w:after="0" w:line="240" w:lineRule="auto"/>
        <w:jc w:val="both"/>
        <w:rPr>
          <w:rFonts w:ascii="Times New Roman" w:hAnsi="Times New Roman" w:cs="Times New Roman"/>
          <w:b/>
          <w:sz w:val="20"/>
          <w:szCs w:val="20"/>
        </w:rPr>
      </w:pPr>
    </w:p>
    <w:p w:rsidR="00BE76E6" w:rsidRPr="00BE76E6" w:rsidRDefault="00BE76E6" w:rsidP="00BE76E6">
      <w:pPr>
        <w:spacing w:after="0" w:line="240" w:lineRule="auto"/>
        <w:jc w:val="both"/>
        <w:rPr>
          <w:rFonts w:ascii="Times New Roman" w:hAnsi="Times New Roman" w:cs="Times New Roman"/>
          <w:sz w:val="20"/>
          <w:szCs w:val="20"/>
        </w:rPr>
      </w:pPr>
      <w:r w:rsidRPr="00BE76E6">
        <w:rPr>
          <w:rFonts w:ascii="Times New Roman" w:hAnsi="Times New Roman" w:cs="Times New Roman"/>
          <w:sz w:val="20"/>
          <w:szCs w:val="20"/>
        </w:rPr>
        <w:t>1.1 Latar Belakang</w:t>
      </w:r>
    </w:p>
    <w:p w:rsidR="00995638" w:rsidRDefault="00995638" w:rsidP="002A75F7">
      <w:pPr>
        <w:pStyle w:val="ListParagraph"/>
        <w:spacing w:after="0" w:line="240" w:lineRule="auto"/>
        <w:ind w:left="0" w:right="29" w:firstLine="720"/>
        <w:jc w:val="both"/>
        <w:rPr>
          <w:rFonts w:ascii="Times New Roman" w:eastAsia="Times New Roman" w:hAnsi="Times New Roman"/>
          <w:sz w:val="20"/>
          <w:szCs w:val="20"/>
          <w:lang w:val="en-ID"/>
        </w:rPr>
      </w:pPr>
      <w:r>
        <w:rPr>
          <w:rFonts w:ascii="Times New Roman" w:eastAsia="Times New Roman" w:hAnsi="Times New Roman"/>
          <w:sz w:val="20"/>
          <w:szCs w:val="20"/>
          <w:lang w:val="en-ID"/>
        </w:rPr>
        <w:t>Limbah logam berat khususnya chromium merupakan limbah yang sering dibuang ke perairan oleh industri electroplating, penyamakan kulit atau industri kimia yang lain karena limbah ini termasuk limbah yang proses pemisahan ion logamnya cukup sulit dipisahkan melalui proses pengendapan ataupun proses koagulasi. Oleh karenanya, maka limbah ini perlu dilakukan pengolahan lebih lanjut yaitu dengan proses adsorpsi. Adsorben yang digunakan dalam penelitian ini adalah zeolit, karena zeolit merupakan mineral alam yang mempunyai luas permukaan aktif per satuan massa yang besar dan mempunyai daya afinitas yang cukup kuat.</w:t>
      </w:r>
    </w:p>
    <w:p w:rsidR="00A91457" w:rsidRDefault="00A91457" w:rsidP="00BE76E6">
      <w:pPr>
        <w:spacing w:after="0" w:line="240" w:lineRule="auto"/>
        <w:jc w:val="both"/>
        <w:rPr>
          <w:rFonts w:ascii="Times New Roman" w:hAnsi="Times New Roman" w:cs="Times New Roman"/>
          <w:sz w:val="20"/>
          <w:szCs w:val="20"/>
        </w:rPr>
      </w:pPr>
    </w:p>
    <w:p w:rsidR="00A91457" w:rsidRPr="00A91457" w:rsidRDefault="00A91457" w:rsidP="00A91457">
      <w:pPr>
        <w:spacing w:after="0" w:line="240" w:lineRule="auto"/>
        <w:jc w:val="both"/>
        <w:rPr>
          <w:rFonts w:ascii="Times New Roman" w:hAnsi="Times New Roman" w:cs="Times New Roman"/>
          <w:sz w:val="20"/>
          <w:szCs w:val="20"/>
        </w:rPr>
      </w:pPr>
      <w:r w:rsidRPr="00A91457">
        <w:rPr>
          <w:rFonts w:ascii="Times New Roman" w:hAnsi="Times New Roman" w:cs="Times New Roman"/>
          <w:sz w:val="20"/>
          <w:szCs w:val="20"/>
        </w:rPr>
        <w:t>1.2 Tujuan</w:t>
      </w:r>
    </w:p>
    <w:p w:rsidR="002A75F7" w:rsidRDefault="002A75F7" w:rsidP="002A75F7">
      <w:pPr>
        <w:spacing w:after="0" w:line="240" w:lineRule="auto"/>
        <w:ind w:right="29" w:firstLine="720"/>
        <w:jc w:val="both"/>
        <w:rPr>
          <w:rFonts w:ascii="Times New Roman" w:hAnsi="Times New Roman"/>
          <w:color w:val="000000"/>
          <w:sz w:val="20"/>
          <w:szCs w:val="20"/>
        </w:rPr>
      </w:pPr>
      <w:r w:rsidRPr="002A75F7">
        <w:rPr>
          <w:rFonts w:ascii="Times New Roman" w:hAnsi="Times New Roman"/>
          <w:color w:val="000000"/>
          <w:sz w:val="20"/>
          <w:szCs w:val="20"/>
        </w:rPr>
        <w:t>Tujuan penelitian ini adalah menentukan model kesetimbangan adsorpsi ion logam chrom VI oleh zeolit beserta nilai nilai parameternya, dan menggunakan model kesetimbangan adsorpsi yang cocok untuk meramalkan daya serap zeolit optimal terhadap ion logam chrom VI melalui teori model kesetimbangan isoterm adsorpsi.</w:t>
      </w:r>
    </w:p>
    <w:p w:rsidR="002A75F7" w:rsidRPr="002A75F7" w:rsidRDefault="002A75F7" w:rsidP="002A75F7">
      <w:pPr>
        <w:spacing w:after="0" w:line="240" w:lineRule="auto"/>
        <w:ind w:right="29"/>
        <w:jc w:val="both"/>
        <w:rPr>
          <w:rFonts w:ascii="Times New Roman" w:hAnsi="Times New Roman"/>
          <w:color w:val="000000"/>
          <w:sz w:val="20"/>
          <w:szCs w:val="20"/>
        </w:rPr>
      </w:pPr>
    </w:p>
    <w:p w:rsidR="00A91457" w:rsidRPr="00A91457" w:rsidRDefault="00A91457" w:rsidP="007C48FD">
      <w:pPr>
        <w:pStyle w:val="ListParagraph"/>
        <w:numPr>
          <w:ilvl w:val="1"/>
          <w:numId w:val="5"/>
        </w:numPr>
        <w:spacing w:after="0" w:line="240" w:lineRule="auto"/>
        <w:ind w:left="284" w:hanging="284"/>
        <w:jc w:val="both"/>
        <w:rPr>
          <w:rFonts w:ascii="Times New Roman" w:hAnsi="Times New Roman" w:cs="Times New Roman"/>
          <w:sz w:val="20"/>
          <w:szCs w:val="20"/>
        </w:rPr>
      </w:pPr>
      <w:r w:rsidRPr="00A91457">
        <w:rPr>
          <w:rFonts w:ascii="Times New Roman" w:hAnsi="Times New Roman" w:cs="Times New Roman"/>
          <w:sz w:val="20"/>
          <w:szCs w:val="20"/>
        </w:rPr>
        <w:t>Tinjauan Pustaka</w:t>
      </w:r>
    </w:p>
    <w:p w:rsidR="00DF063F" w:rsidRPr="00DF063F" w:rsidRDefault="00DF063F" w:rsidP="00DF063F">
      <w:pPr>
        <w:spacing w:after="0" w:line="240" w:lineRule="auto"/>
        <w:ind w:right="29" w:firstLine="720"/>
        <w:jc w:val="both"/>
        <w:rPr>
          <w:rFonts w:ascii="Times New Roman" w:eastAsia="Times New Roman" w:hAnsi="Times New Roman"/>
          <w:sz w:val="20"/>
          <w:szCs w:val="20"/>
          <w:lang w:val="en-ID"/>
        </w:rPr>
      </w:pPr>
      <w:r w:rsidRPr="00DF063F">
        <w:rPr>
          <w:rFonts w:ascii="Times New Roman" w:eastAsia="Times New Roman" w:hAnsi="Times New Roman"/>
          <w:sz w:val="20"/>
          <w:szCs w:val="20"/>
          <w:lang w:val="en-ID"/>
        </w:rPr>
        <w:lastRenderedPageBreak/>
        <w:t xml:space="preserve">Adsorpsi dapat terjadi di permukaan adsorben padat, di dalam makropori dan mesopori, namun luas permukaaan </w:t>
      </w:r>
      <w:proofErr w:type="gramStart"/>
      <w:r w:rsidRPr="00DF063F">
        <w:rPr>
          <w:rFonts w:ascii="Times New Roman" w:eastAsia="Times New Roman" w:hAnsi="Times New Roman"/>
          <w:sz w:val="20"/>
          <w:szCs w:val="20"/>
          <w:lang w:val="en-ID"/>
        </w:rPr>
        <w:t>( surface</w:t>
      </w:r>
      <w:proofErr w:type="gramEnd"/>
      <w:r w:rsidRPr="00DF063F">
        <w:rPr>
          <w:rFonts w:ascii="Times New Roman" w:eastAsia="Times New Roman" w:hAnsi="Times New Roman"/>
          <w:sz w:val="20"/>
          <w:szCs w:val="20"/>
          <w:lang w:val="en-ID"/>
        </w:rPr>
        <w:t xml:space="preserve"> area) adsorben padat sangat kecil sekali bila dibandingkan luas permukaan mikropori di mana sejumlah material teradsorpsi (internal surface area), sehingga ini biasanya diabaikan. Ketika laju adsorpsi sama dengan laju desorpsi maka kesetimbangan telah tercapai dan kapasitas adsorben dapat diketahui. Secara teori, kapasitas penjerapan suatu adsorben terhadap kontaminan dapat dihitung dengan menerapkan adsorpsi isoterm (Metcalf dan Eddy, 2003).</w:t>
      </w:r>
    </w:p>
    <w:p w:rsidR="00DF063F" w:rsidRPr="00DF063F" w:rsidRDefault="00DF063F" w:rsidP="00DF063F">
      <w:pPr>
        <w:spacing w:after="0" w:line="240" w:lineRule="auto"/>
        <w:ind w:right="29" w:firstLine="720"/>
        <w:jc w:val="both"/>
        <w:rPr>
          <w:rFonts w:ascii="Times New Roman" w:eastAsia="Times New Roman" w:hAnsi="Times New Roman"/>
          <w:sz w:val="20"/>
          <w:szCs w:val="20"/>
          <w:lang w:val="en-ID"/>
        </w:rPr>
      </w:pPr>
      <w:r w:rsidRPr="00DF063F">
        <w:rPr>
          <w:rFonts w:ascii="Times New Roman" w:eastAsia="Times New Roman" w:hAnsi="Times New Roman"/>
          <w:sz w:val="20"/>
          <w:szCs w:val="20"/>
          <w:lang w:val="en-ID"/>
        </w:rPr>
        <w:t>Keberhasilan proses adsorpsi padat – cair tergantung pada performa adsorben yang digunakan, baik dalam hal kesetimbangan maupun kinetikanya. Adsorben dengan kapasitas yang tinggi (porous) tetapi memiliki afinitas yang rendah akan menjerap molekul cairan yang rendah, karena molekul cairan membutuhkan waktu yang lama untuk mencapai permukaan padatan. Sementara adsorben dengan afinitas yang tinggi tetapi pori – pori sedikit hanya mampu menjerap molekul cairan dalam jumlah sedikit, sehingga adsorpsi kurang sempurna (Laksito, 2008).</w:t>
      </w:r>
    </w:p>
    <w:p w:rsidR="00DF063F" w:rsidRDefault="00DF063F" w:rsidP="00DF063F">
      <w:pPr>
        <w:spacing w:after="0" w:line="240" w:lineRule="auto"/>
        <w:ind w:right="29" w:firstLine="720"/>
        <w:jc w:val="both"/>
        <w:rPr>
          <w:rFonts w:ascii="Times New Roman" w:eastAsia="Times New Roman" w:hAnsi="Times New Roman"/>
          <w:sz w:val="20"/>
          <w:szCs w:val="20"/>
          <w:lang w:val="en-ID"/>
        </w:rPr>
      </w:pPr>
      <w:r w:rsidRPr="00DF063F">
        <w:rPr>
          <w:rFonts w:ascii="Times New Roman" w:eastAsia="Times New Roman" w:hAnsi="Times New Roman"/>
          <w:sz w:val="20"/>
          <w:szCs w:val="20"/>
          <w:lang w:val="en-ID"/>
        </w:rPr>
        <w:t xml:space="preserve">Jumlah adsorbat yang dapat terjerap oleh absorben merupakan fungsi dari karakteristik &amp; konsentrasi adsorbat serta temperatur. Karakteristik </w:t>
      </w:r>
      <w:r w:rsidRPr="00DF063F">
        <w:rPr>
          <w:rFonts w:ascii="Times New Roman" w:eastAsia="Times New Roman" w:hAnsi="Times New Roman"/>
          <w:sz w:val="20"/>
          <w:szCs w:val="20"/>
          <w:lang w:val="en-ID"/>
        </w:rPr>
        <w:lastRenderedPageBreak/>
        <w:t xml:space="preserve">adsorbat seperti kelarutan, struktur molekul, berat molekul, polaritas dan hydrocarbon saturation merupakan </w:t>
      </w:r>
      <w:proofErr w:type="gramStart"/>
      <w:r w:rsidRPr="00DF063F">
        <w:rPr>
          <w:rFonts w:ascii="Times New Roman" w:eastAsia="Times New Roman" w:hAnsi="Times New Roman"/>
          <w:sz w:val="20"/>
          <w:szCs w:val="20"/>
          <w:lang w:val="en-ID"/>
        </w:rPr>
        <w:t>hal  yang</w:t>
      </w:r>
      <w:proofErr w:type="gramEnd"/>
      <w:r w:rsidRPr="00DF063F">
        <w:rPr>
          <w:rFonts w:ascii="Times New Roman" w:eastAsia="Times New Roman" w:hAnsi="Times New Roman"/>
          <w:sz w:val="20"/>
          <w:szCs w:val="20"/>
          <w:lang w:val="en-ID"/>
        </w:rPr>
        <w:t xml:space="preserve"> penting. Pada </w:t>
      </w:r>
      <w:proofErr w:type="gramStart"/>
      <w:r w:rsidRPr="00DF063F">
        <w:rPr>
          <w:rFonts w:ascii="Times New Roman" w:eastAsia="Times New Roman" w:hAnsi="Times New Roman"/>
          <w:sz w:val="20"/>
          <w:szCs w:val="20"/>
          <w:lang w:val="en-ID"/>
        </w:rPr>
        <w:t>umumnya,  jumlah</w:t>
      </w:r>
      <w:proofErr w:type="gramEnd"/>
      <w:r w:rsidRPr="00DF063F">
        <w:rPr>
          <w:rFonts w:ascii="Times New Roman" w:eastAsia="Times New Roman" w:hAnsi="Times New Roman"/>
          <w:sz w:val="20"/>
          <w:szCs w:val="20"/>
          <w:lang w:val="en-ID"/>
        </w:rPr>
        <w:t xml:space="preserve"> bahan yang teradsorpsi dapat dihitung sebagai fungsi dari konsentrasi pada temperatur konstan, dan fungsi ini dikenal sebagai Adsorption Isoterm (Metcalf dan Eddy, 2003).</w:t>
      </w:r>
    </w:p>
    <w:p w:rsidR="00AD0D1F" w:rsidRDefault="00AD0D1F" w:rsidP="00AD0D1F">
      <w:pPr>
        <w:spacing w:after="0" w:line="240" w:lineRule="auto"/>
        <w:ind w:right="29"/>
        <w:jc w:val="both"/>
        <w:rPr>
          <w:rFonts w:ascii="Times New Roman" w:eastAsia="Times New Roman" w:hAnsi="Times New Roman"/>
          <w:sz w:val="20"/>
          <w:szCs w:val="20"/>
          <w:lang w:val="en-ID"/>
        </w:rPr>
      </w:pPr>
    </w:p>
    <w:p w:rsidR="00AD0D1F" w:rsidRDefault="00AD0D1F" w:rsidP="00AD0D1F">
      <w:pPr>
        <w:spacing w:after="0" w:line="240" w:lineRule="auto"/>
        <w:ind w:right="29"/>
        <w:jc w:val="both"/>
        <w:rPr>
          <w:rFonts w:ascii="Times New Roman" w:eastAsia="Times New Roman" w:hAnsi="Times New Roman"/>
          <w:sz w:val="20"/>
          <w:szCs w:val="20"/>
          <w:lang w:val="en-ID"/>
        </w:rPr>
      </w:pPr>
      <w:r>
        <w:rPr>
          <w:rFonts w:ascii="Times New Roman" w:eastAsia="Times New Roman" w:hAnsi="Times New Roman"/>
          <w:sz w:val="20"/>
          <w:szCs w:val="20"/>
          <w:lang w:val="en-ID"/>
        </w:rPr>
        <w:t>1.4 Landasan Teori</w:t>
      </w:r>
    </w:p>
    <w:p w:rsidR="00AD0D1F" w:rsidRPr="00AD0D1F" w:rsidRDefault="00AD0D1F" w:rsidP="00AD0D1F">
      <w:pPr>
        <w:pStyle w:val="ListParagraph"/>
        <w:spacing w:after="0" w:line="240" w:lineRule="auto"/>
        <w:ind w:left="0" w:right="29" w:firstLine="706"/>
        <w:jc w:val="both"/>
        <w:rPr>
          <w:rFonts w:ascii="Times New Roman" w:eastAsia="Times New Roman" w:hAnsi="Times New Roman" w:cs="Times New Roman"/>
          <w:sz w:val="20"/>
          <w:szCs w:val="20"/>
          <w:lang w:val="en-ID"/>
        </w:rPr>
      </w:pPr>
      <w:r w:rsidRPr="00AD0D1F">
        <w:rPr>
          <w:rFonts w:ascii="Times New Roman" w:eastAsia="Times New Roman" w:hAnsi="Times New Roman" w:cs="Times New Roman"/>
          <w:sz w:val="20"/>
          <w:szCs w:val="20"/>
          <w:lang w:val="en-ID"/>
        </w:rPr>
        <w:t>Penelitian ini mengambil lima model kesetimbangan adsorpsi isoterm yaitu adsorpsi linier/Henry, Freudlich, Langmuir, Brunauer–Emmett– Teller (BET) dan Chapman. Adsorpsi linier berlaku pada sistem larutan yang sangat encer dan dinyatakan sebagai (</w:t>
      </w:r>
      <w:proofErr w:type="gramStart"/>
      <w:r w:rsidRPr="00AD0D1F">
        <w:rPr>
          <w:rFonts w:ascii="Times New Roman" w:eastAsia="Times New Roman" w:hAnsi="Times New Roman" w:cs="Times New Roman"/>
          <w:sz w:val="20"/>
          <w:szCs w:val="20"/>
          <w:lang w:val="en-ID"/>
        </w:rPr>
        <w:t>Noll,dkk</w:t>
      </w:r>
      <w:proofErr w:type="gramEnd"/>
      <w:r w:rsidRPr="00AD0D1F">
        <w:rPr>
          <w:rFonts w:ascii="Times New Roman" w:eastAsia="Times New Roman" w:hAnsi="Times New Roman" w:cs="Times New Roman"/>
          <w:sz w:val="20"/>
          <w:szCs w:val="20"/>
          <w:lang w:val="en-ID"/>
        </w:rPr>
        <w:t>., 1992) :</w:t>
      </w:r>
    </w:p>
    <w:tbl>
      <w:tblPr>
        <w:tblW w:w="0" w:type="auto"/>
        <w:tblLook w:val="04A0" w:firstRow="1" w:lastRow="0" w:firstColumn="1" w:lastColumn="0" w:noHBand="0" w:noVBand="1"/>
      </w:tblPr>
      <w:tblGrid>
        <w:gridCol w:w="3989"/>
        <w:gridCol w:w="479"/>
      </w:tblGrid>
      <w:tr w:rsidR="00AD0D1F" w:rsidRPr="00AD0D1F" w:rsidTr="00CF657F">
        <w:trPr>
          <w:trHeight w:val="285"/>
        </w:trPr>
        <w:tc>
          <w:tcPr>
            <w:tcW w:w="8543" w:type="dxa"/>
            <w:shd w:val="clear" w:color="auto" w:fill="auto"/>
          </w:tcPr>
          <w:p w:rsidR="00AD0D1F" w:rsidRPr="00AD0D1F" w:rsidRDefault="004A6BC9" w:rsidP="00AD0D1F">
            <w:pPr>
              <w:spacing w:after="0" w:line="240" w:lineRule="auto"/>
              <w:ind w:right="29"/>
              <w:contextualSpacing/>
              <w:jc w:val="center"/>
              <w:rPr>
                <w:rFonts w:ascii="Times New Roman" w:eastAsia="Times New Roman" w:hAnsi="Times New Roman" w:cs="Times New Roman"/>
                <w:sz w:val="20"/>
                <w:szCs w:val="20"/>
                <w:lang w:val="en-ID"/>
              </w:rPr>
            </w:pPr>
            <m:oMathPara>
              <m:oMath>
                <m:sSub>
                  <m:sSubPr>
                    <m:ctrlPr>
                      <w:rPr>
                        <w:rFonts w:ascii="Cambria Math" w:eastAsia="Times New Roman" w:hAnsi="Cambria Math"/>
                        <w:i/>
                        <w:sz w:val="20"/>
                        <w:szCs w:val="20"/>
                        <w:lang w:val="en-ID"/>
                      </w:rPr>
                    </m:ctrlPr>
                  </m:sSubPr>
                  <m:e>
                    <m:r>
                      <w:rPr>
                        <w:rFonts w:ascii="Cambria Math" w:eastAsia="Times New Roman" w:hAnsi="Cambria Math"/>
                        <w:sz w:val="20"/>
                        <w:szCs w:val="20"/>
                        <w:lang w:val="en-ID"/>
                      </w:rPr>
                      <m:t>q</m:t>
                    </m:r>
                  </m:e>
                  <m:sub>
                    <m:r>
                      <w:rPr>
                        <w:rFonts w:ascii="Cambria Math" w:eastAsia="Times New Roman" w:hAnsi="Cambria Math"/>
                        <w:sz w:val="20"/>
                        <w:szCs w:val="20"/>
                        <w:lang w:val="en-ID"/>
                      </w:rPr>
                      <m:t>e</m:t>
                    </m:r>
                  </m:sub>
                </m:sSub>
                <m:r>
                  <w:rPr>
                    <w:rFonts w:ascii="Cambria Math" w:eastAsia="Times New Roman" w:hAnsi="Cambria Math"/>
                    <w:sz w:val="20"/>
                    <w:szCs w:val="20"/>
                    <w:lang w:val="en-ID"/>
                  </w:rPr>
                  <m:t xml:space="preserve">=K. </m:t>
                </m:r>
                <m:sSub>
                  <m:sSubPr>
                    <m:ctrlPr>
                      <w:rPr>
                        <w:rFonts w:ascii="Cambria Math" w:eastAsia="Times New Roman" w:hAnsi="Cambria Math"/>
                        <w:i/>
                        <w:sz w:val="20"/>
                        <w:szCs w:val="20"/>
                        <w:lang w:val="en-ID"/>
                      </w:rPr>
                    </m:ctrlPr>
                  </m:sSubPr>
                  <m:e>
                    <m:r>
                      <w:rPr>
                        <w:rFonts w:ascii="Cambria Math" w:eastAsia="Times New Roman" w:hAnsi="Cambria Math"/>
                        <w:sz w:val="20"/>
                        <w:szCs w:val="20"/>
                        <w:lang w:val="en-ID"/>
                      </w:rPr>
                      <m:t>C</m:t>
                    </m:r>
                  </m:e>
                  <m:sub>
                    <m:r>
                      <w:rPr>
                        <w:rFonts w:ascii="Cambria Math" w:eastAsia="Times New Roman" w:hAnsi="Cambria Math"/>
                        <w:sz w:val="20"/>
                        <w:szCs w:val="20"/>
                        <w:lang w:val="en-ID"/>
                      </w:rPr>
                      <m:t>e</m:t>
                    </m:r>
                  </m:sub>
                </m:sSub>
              </m:oMath>
            </m:oMathPara>
          </w:p>
        </w:tc>
        <w:tc>
          <w:tcPr>
            <w:tcW w:w="479" w:type="dxa"/>
            <w:shd w:val="clear" w:color="auto" w:fill="auto"/>
          </w:tcPr>
          <w:p w:rsidR="00AD0D1F" w:rsidRPr="00AD0D1F" w:rsidRDefault="00AD0D1F" w:rsidP="00AD0D1F">
            <w:pPr>
              <w:spacing w:after="0" w:line="240" w:lineRule="auto"/>
              <w:ind w:right="29"/>
              <w:contextualSpacing/>
              <w:jc w:val="right"/>
              <w:rPr>
                <w:rFonts w:ascii="Times New Roman" w:eastAsia="Times New Roman" w:hAnsi="Times New Roman" w:cs="Times New Roman"/>
                <w:sz w:val="20"/>
                <w:szCs w:val="20"/>
                <w:lang w:val="en-ID"/>
              </w:rPr>
            </w:pPr>
            <w:r w:rsidRPr="00AD0D1F">
              <w:rPr>
                <w:rFonts w:ascii="Times New Roman" w:eastAsia="Times New Roman" w:hAnsi="Times New Roman" w:cs="Times New Roman"/>
                <w:sz w:val="20"/>
                <w:szCs w:val="20"/>
                <w:lang w:val="en-ID"/>
              </w:rPr>
              <w:t>(1)</w:t>
            </w:r>
          </w:p>
        </w:tc>
      </w:tr>
    </w:tbl>
    <w:p w:rsidR="00AD0D1F" w:rsidRPr="00AD0D1F" w:rsidRDefault="00AD0D1F" w:rsidP="00AD0D1F">
      <w:pPr>
        <w:widowControl w:val="0"/>
        <w:spacing w:after="0" w:line="240" w:lineRule="auto"/>
        <w:ind w:right="29"/>
        <w:jc w:val="both"/>
        <w:rPr>
          <w:rFonts w:ascii="Times New Roman" w:eastAsia="Times New Roman" w:hAnsi="Times New Roman" w:cs="Times New Roman"/>
          <w:kern w:val="2"/>
          <w:sz w:val="20"/>
          <w:szCs w:val="20"/>
          <w:lang w:val="en-ID" w:eastAsia="ja-JP"/>
        </w:rPr>
      </w:pPr>
      <w:r w:rsidRPr="00AD0D1F">
        <w:rPr>
          <w:rFonts w:ascii="Times New Roman" w:eastAsia="Times New Roman" w:hAnsi="Times New Roman" w:cs="Times New Roman"/>
          <w:kern w:val="2"/>
          <w:sz w:val="20"/>
          <w:szCs w:val="20"/>
          <w:lang w:val="en-ID" w:eastAsia="ja-JP"/>
        </w:rPr>
        <w:t>Persamaan Freundlich berasumsi bahwa adsorpsi terjadi secara multilayer dan permukaan adsorben heterogen. Persamaan isoterm Freundlich dinyatakan sebagai (Metcalf dan Eddy, 2003</w:t>
      </w:r>
      <w:proofErr w:type="gramStart"/>
      <w:r w:rsidRPr="00AD0D1F">
        <w:rPr>
          <w:rFonts w:ascii="Times New Roman" w:eastAsia="Times New Roman" w:hAnsi="Times New Roman" w:cs="Times New Roman"/>
          <w:kern w:val="2"/>
          <w:sz w:val="20"/>
          <w:szCs w:val="20"/>
          <w:lang w:val="en-ID" w:eastAsia="ja-JP"/>
        </w:rPr>
        <w:t>) :</w:t>
      </w:r>
      <w:proofErr w:type="gramEnd"/>
      <w:r w:rsidRPr="00AD0D1F">
        <w:rPr>
          <w:rFonts w:ascii="Times New Roman" w:eastAsia="Times New Roman" w:hAnsi="Times New Roman" w:cs="Times New Roman"/>
          <w:kern w:val="2"/>
          <w:sz w:val="20"/>
          <w:szCs w:val="20"/>
          <w:lang w:val="en-ID" w:eastAsia="ja-JP"/>
        </w:rPr>
        <w:t xml:space="preserve"> </w:t>
      </w:r>
    </w:p>
    <w:tbl>
      <w:tblPr>
        <w:tblW w:w="0" w:type="auto"/>
        <w:tblLook w:val="04A0" w:firstRow="1" w:lastRow="0" w:firstColumn="1" w:lastColumn="0" w:noHBand="0" w:noVBand="1"/>
      </w:tblPr>
      <w:tblGrid>
        <w:gridCol w:w="3989"/>
        <w:gridCol w:w="479"/>
      </w:tblGrid>
      <w:tr w:rsidR="00AD0D1F" w:rsidRPr="00AD0D1F" w:rsidTr="00CF657F">
        <w:trPr>
          <w:trHeight w:val="285"/>
        </w:trPr>
        <w:tc>
          <w:tcPr>
            <w:tcW w:w="8543" w:type="dxa"/>
            <w:shd w:val="clear" w:color="auto" w:fill="auto"/>
          </w:tcPr>
          <w:p w:rsidR="00AD0D1F" w:rsidRPr="00AD0D1F" w:rsidRDefault="004A6BC9" w:rsidP="00AD0D1F">
            <w:pPr>
              <w:spacing w:after="0" w:line="240" w:lineRule="auto"/>
              <w:ind w:right="29"/>
              <w:contextualSpacing/>
              <w:jc w:val="center"/>
              <w:rPr>
                <w:rFonts w:ascii="Times New Roman" w:eastAsia="Times New Roman" w:hAnsi="Times New Roman" w:cs="Times New Roman"/>
                <w:sz w:val="20"/>
                <w:szCs w:val="20"/>
                <w:lang w:val="en-ID"/>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hAnsi="Cambria Math"/>
                        <w:sz w:val="20"/>
                        <w:szCs w:val="20"/>
                      </w:rPr>
                      <m:t>e</m:t>
                    </m:r>
                  </m:sub>
                </m:sSub>
                <m:r>
                  <w:rPr>
                    <w:rFonts w:ascii="Cambria Math" w:eastAsia="Times New Roman" w:hAnsi="Cambria Math"/>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x</m:t>
                    </m:r>
                  </m:num>
                  <m:den>
                    <m:r>
                      <w:rPr>
                        <w:rFonts w:ascii="Cambria Math" w:eastAsia="Times New Roman" w:hAnsi="Cambria Math"/>
                        <w:sz w:val="20"/>
                        <w:szCs w:val="20"/>
                      </w:rPr>
                      <m:t>m</m:t>
                    </m:r>
                  </m:den>
                </m:f>
                <m:r>
                  <w:rPr>
                    <w:rFonts w:ascii="Cambria Math" w:eastAsia="Times New Roman"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f</m:t>
                    </m:r>
                  </m:sub>
                </m:sSub>
                <m:sSup>
                  <m:sSupPr>
                    <m:ctrlPr>
                      <w:rPr>
                        <w:rFonts w:ascii="Cambria Math" w:eastAsia="Times New Roman" w:hAnsi="Cambria Math"/>
                        <w:i/>
                        <w:sz w:val="20"/>
                        <w:szCs w:val="20"/>
                      </w:rPr>
                    </m:ctrlPr>
                  </m:sSupPr>
                  <m:e>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e</m:t>
                        </m:r>
                      </m:sub>
                    </m:sSub>
                  </m:e>
                  <m:sup>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n</m:t>
                        </m:r>
                      </m:den>
                    </m:f>
                  </m:sup>
                </m:sSup>
              </m:oMath>
            </m:oMathPara>
          </w:p>
        </w:tc>
        <w:tc>
          <w:tcPr>
            <w:tcW w:w="479" w:type="dxa"/>
            <w:shd w:val="clear" w:color="auto" w:fill="auto"/>
          </w:tcPr>
          <w:p w:rsidR="00AD0D1F" w:rsidRPr="00AD0D1F" w:rsidRDefault="00AD0D1F" w:rsidP="00AD0D1F">
            <w:pPr>
              <w:spacing w:after="0" w:line="240" w:lineRule="auto"/>
              <w:ind w:right="29"/>
              <w:contextualSpacing/>
              <w:jc w:val="right"/>
              <w:rPr>
                <w:rFonts w:ascii="Times New Roman" w:eastAsia="Times New Roman" w:hAnsi="Times New Roman" w:cs="Times New Roman"/>
                <w:sz w:val="20"/>
                <w:szCs w:val="20"/>
                <w:lang w:val="en-ID"/>
              </w:rPr>
            </w:pPr>
            <w:r w:rsidRPr="00AD0D1F">
              <w:rPr>
                <w:rFonts w:ascii="Times New Roman" w:eastAsia="Times New Roman" w:hAnsi="Times New Roman" w:cs="Times New Roman"/>
                <w:sz w:val="20"/>
                <w:szCs w:val="20"/>
                <w:lang w:val="en-ID"/>
              </w:rPr>
              <w:t>(2)</w:t>
            </w:r>
          </w:p>
        </w:tc>
      </w:tr>
    </w:tbl>
    <w:p w:rsidR="00AD0D1F" w:rsidRPr="00AD0D1F" w:rsidRDefault="00AD0D1F" w:rsidP="00AD0D1F">
      <w:pPr>
        <w:widowControl w:val="0"/>
        <w:spacing w:after="0" w:line="240" w:lineRule="auto"/>
        <w:ind w:right="29"/>
        <w:jc w:val="both"/>
        <w:rPr>
          <w:rFonts w:ascii="Times New Roman" w:eastAsia="Times New Roman" w:hAnsi="Times New Roman" w:cs="Times New Roman"/>
          <w:kern w:val="2"/>
          <w:sz w:val="20"/>
          <w:szCs w:val="20"/>
          <w:lang w:val="en-ID" w:eastAsia="ja-JP"/>
        </w:rPr>
      </w:pPr>
      <w:r w:rsidRPr="00AD0D1F">
        <w:rPr>
          <w:rFonts w:ascii="Times New Roman" w:eastAsia="Times New Roman" w:hAnsi="Times New Roman" w:cs="Times New Roman"/>
          <w:kern w:val="2"/>
          <w:sz w:val="20"/>
          <w:szCs w:val="20"/>
          <w:lang w:val="en-ID" w:eastAsia="ja-JP"/>
        </w:rPr>
        <w:t>Persamaan Langmuir berdasarkan asumsi bahwa adsorpsi terjadi secara monolayer, bersifat reversible dan dinyatakan sebagai (Metcalf dan Eddy, 2003</w:t>
      </w:r>
      <w:proofErr w:type="gramStart"/>
      <w:r w:rsidRPr="00AD0D1F">
        <w:rPr>
          <w:rFonts w:ascii="Times New Roman" w:eastAsia="Times New Roman" w:hAnsi="Times New Roman" w:cs="Times New Roman"/>
          <w:kern w:val="2"/>
          <w:sz w:val="20"/>
          <w:szCs w:val="20"/>
          <w:lang w:val="en-ID" w:eastAsia="ja-JP"/>
        </w:rPr>
        <w:t>) :</w:t>
      </w:r>
      <w:proofErr w:type="gramEnd"/>
    </w:p>
    <w:tbl>
      <w:tblPr>
        <w:tblW w:w="0" w:type="auto"/>
        <w:tblLook w:val="04A0" w:firstRow="1" w:lastRow="0" w:firstColumn="1" w:lastColumn="0" w:noHBand="0" w:noVBand="1"/>
      </w:tblPr>
      <w:tblGrid>
        <w:gridCol w:w="3989"/>
        <w:gridCol w:w="479"/>
      </w:tblGrid>
      <w:tr w:rsidR="00AD0D1F" w:rsidRPr="00AD0D1F" w:rsidTr="00CF657F">
        <w:trPr>
          <w:trHeight w:val="285"/>
        </w:trPr>
        <w:tc>
          <w:tcPr>
            <w:tcW w:w="8543" w:type="dxa"/>
            <w:shd w:val="clear" w:color="auto" w:fill="auto"/>
          </w:tcPr>
          <w:p w:rsidR="00AD0D1F" w:rsidRPr="00AD0D1F" w:rsidRDefault="004A6BC9" w:rsidP="00AD0D1F">
            <w:pPr>
              <w:spacing w:after="0" w:line="240" w:lineRule="auto"/>
              <w:ind w:right="29"/>
              <w:contextualSpacing/>
              <w:jc w:val="center"/>
              <w:rPr>
                <w:rFonts w:ascii="Times New Roman" w:eastAsia="Times New Roman" w:hAnsi="Times New Roman" w:cs="Times New Roman"/>
                <w:sz w:val="20"/>
                <w:szCs w:val="20"/>
                <w:lang w:val="en-ID"/>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hAnsi="Cambria Math"/>
                        <w:sz w:val="20"/>
                        <w:szCs w:val="20"/>
                      </w:rPr>
                      <m:t>e</m:t>
                    </m:r>
                  </m:sub>
                </m:sSub>
                <m:r>
                  <w:rPr>
                    <w:rFonts w:ascii="Cambria Math" w:eastAsia="Times New Roman" w:hAnsi="Cambria Math"/>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x</m:t>
                    </m:r>
                  </m:num>
                  <m:den>
                    <m:r>
                      <w:rPr>
                        <w:rFonts w:ascii="Cambria Math" w:eastAsia="Times New Roman" w:hAnsi="Cambria Math"/>
                        <w:sz w:val="20"/>
                        <w:szCs w:val="20"/>
                      </w:rPr>
                      <m:t>m</m:t>
                    </m:r>
                  </m:den>
                </m:f>
                <m:r>
                  <w:rPr>
                    <w:rFonts w:ascii="Cambria Math" w:eastAsia="Times New Roman" w:hAnsi="Cambria Math"/>
                    <w:sz w:val="20"/>
                    <w:szCs w:val="20"/>
                  </w:rPr>
                  <m:t xml:space="preserve">= </m:t>
                </m:r>
                <m:f>
                  <m:fPr>
                    <m:ctrlPr>
                      <w:rPr>
                        <w:rFonts w:ascii="Cambria Math" w:eastAsia="Times New Roman" w:hAnsi="Cambria Math"/>
                        <w:i/>
                        <w:sz w:val="20"/>
                        <w:szCs w:val="20"/>
                      </w:rPr>
                    </m:ctrlPr>
                  </m:fPr>
                  <m:num>
                    <m:r>
                      <w:rPr>
                        <w:rFonts w:ascii="Cambria Math" w:eastAsia="Times New Roman" w:hAnsi="Cambria Math"/>
                        <w:sz w:val="20"/>
                        <w:szCs w:val="20"/>
                      </w:rPr>
                      <m:t xml:space="preserve">a b </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e</m:t>
                        </m:r>
                      </m:sub>
                    </m:sSub>
                  </m:num>
                  <m:den>
                    <m:r>
                      <w:rPr>
                        <w:rFonts w:ascii="Cambria Math" w:eastAsia="Times New Roman" w:hAnsi="Cambria Math"/>
                        <w:sz w:val="20"/>
                        <w:szCs w:val="20"/>
                      </w:rPr>
                      <m:t xml:space="preserve">1+b </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e</m:t>
                        </m:r>
                      </m:sub>
                    </m:sSub>
                  </m:den>
                </m:f>
              </m:oMath>
            </m:oMathPara>
          </w:p>
        </w:tc>
        <w:tc>
          <w:tcPr>
            <w:tcW w:w="479" w:type="dxa"/>
            <w:shd w:val="clear" w:color="auto" w:fill="auto"/>
          </w:tcPr>
          <w:p w:rsidR="00AD0D1F" w:rsidRPr="00AD0D1F" w:rsidRDefault="00AD0D1F" w:rsidP="00AD0D1F">
            <w:pPr>
              <w:spacing w:after="0" w:line="240" w:lineRule="auto"/>
              <w:ind w:right="29"/>
              <w:contextualSpacing/>
              <w:jc w:val="right"/>
              <w:rPr>
                <w:rFonts w:ascii="Times New Roman" w:eastAsia="Times New Roman" w:hAnsi="Times New Roman" w:cs="Times New Roman"/>
                <w:sz w:val="20"/>
                <w:szCs w:val="20"/>
                <w:lang w:val="en-ID"/>
              </w:rPr>
            </w:pPr>
            <w:r w:rsidRPr="00AD0D1F">
              <w:rPr>
                <w:rFonts w:ascii="Times New Roman" w:eastAsia="Times New Roman" w:hAnsi="Times New Roman" w:cs="Times New Roman"/>
                <w:sz w:val="20"/>
                <w:szCs w:val="20"/>
                <w:lang w:val="en-ID"/>
              </w:rPr>
              <w:t>(3)</w:t>
            </w:r>
          </w:p>
        </w:tc>
      </w:tr>
    </w:tbl>
    <w:p w:rsidR="00AD0D1F" w:rsidRPr="00AD0D1F" w:rsidRDefault="00AD0D1F" w:rsidP="00AD0D1F">
      <w:pPr>
        <w:widowControl w:val="0"/>
        <w:spacing w:after="0" w:line="240" w:lineRule="auto"/>
        <w:ind w:right="29"/>
        <w:jc w:val="both"/>
        <w:rPr>
          <w:rFonts w:ascii="Times New Roman" w:eastAsia="Times New Roman" w:hAnsi="Times New Roman" w:cs="Times New Roman"/>
          <w:kern w:val="2"/>
          <w:sz w:val="20"/>
          <w:szCs w:val="20"/>
          <w:lang w:eastAsia="ja-JP"/>
        </w:rPr>
      </w:pPr>
      <w:r w:rsidRPr="00AD0D1F">
        <w:rPr>
          <w:rFonts w:ascii="Times New Roman" w:eastAsia="Times New Roman" w:hAnsi="Times New Roman" w:cs="Times New Roman"/>
          <w:kern w:val="2"/>
          <w:sz w:val="20"/>
          <w:szCs w:val="20"/>
          <w:lang w:val="en-ID" w:eastAsia="ja-JP"/>
        </w:rPr>
        <w:t xml:space="preserve">Isoterm BET berlaku pada sistem adsorpsi multilayer dan dirumuskan sebagai berikut </w:t>
      </w:r>
      <w:r w:rsidRPr="00AD0D1F">
        <w:rPr>
          <w:rFonts w:ascii="Times New Roman" w:eastAsia="Times New Roman" w:hAnsi="Times New Roman" w:cs="Times New Roman"/>
          <w:kern w:val="2"/>
          <w:sz w:val="20"/>
          <w:szCs w:val="20"/>
          <w:lang w:eastAsia="ja-JP"/>
        </w:rPr>
        <w:t>(Foo dan Hameed, 2010):</w:t>
      </w:r>
    </w:p>
    <w:tbl>
      <w:tblPr>
        <w:tblW w:w="0" w:type="auto"/>
        <w:tblLook w:val="04A0" w:firstRow="1" w:lastRow="0" w:firstColumn="1" w:lastColumn="0" w:noHBand="0" w:noVBand="1"/>
      </w:tblPr>
      <w:tblGrid>
        <w:gridCol w:w="3989"/>
        <w:gridCol w:w="479"/>
      </w:tblGrid>
      <w:tr w:rsidR="00AD0D1F" w:rsidRPr="00AD0D1F" w:rsidTr="00CF657F">
        <w:trPr>
          <w:trHeight w:val="285"/>
        </w:trPr>
        <w:tc>
          <w:tcPr>
            <w:tcW w:w="8543" w:type="dxa"/>
            <w:shd w:val="clear" w:color="auto" w:fill="auto"/>
          </w:tcPr>
          <w:p w:rsidR="00AD0D1F" w:rsidRPr="00AD0D1F" w:rsidRDefault="004A6BC9" w:rsidP="00AD0D1F">
            <w:pPr>
              <w:spacing w:after="0" w:line="240" w:lineRule="auto"/>
              <w:ind w:right="29"/>
              <w:contextualSpacing/>
              <w:jc w:val="center"/>
              <w:rPr>
                <w:rFonts w:ascii="Times New Roman" w:eastAsia="Times New Roman" w:hAnsi="Times New Roman" w:cs="Times New Roman"/>
                <w:sz w:val="20"/>
                <w:szCs w:val="20"/>
                <w:lang w:val="en-ID"/>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hAnsi="Cambria Math"/>
                        <w:sz w:val="20"/>
                        <w:szCs w:val="20"/>
                      </w:rPr>
                      <m:t>e</m:t>
                    </m:r>
                  </m:sub>
                </m:sSub>
                <m:r>
                  <w:rPr>
                    <w:rFonts w:ascii="Cambria Math" w:eastAsia="Times New Roman" w:hAnsi="Cambria Math"/>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hAnsi="Cambria Math"/>
                            <w:sz w:val="20"/>
                            <w:szCs w:val="20"/>
                          </w:rPr>
                          <m:t>s</m:t>
                        </m:r>
                      </m:sub>
                    </m:sSub>
                    <m:sSub>
                      <m:sSubPr>
                        <m:ctrlPr>
                          <w:rPr>
                            <w:rFonts w:ascii="Cambria Math" w:eastAsia="Times New Roman" w:hAnsi="Cambria Math"/>
                            <w:i/>
                            <w:sz w:val="20"/>
                            <w:szCs w:val="20"/>
                          </w:rPr>
                        </m:ctrlPr>
                      </m:sSubPr>
                      <m:e>
                        <m:r>
                          <w:rPr>
                            <w:rFonts w:ascii="Cambria Math" w:eastAsia="Times New Roman" w:hAnsi="Cambria Math"/>
                            <w:sz w:val="20"/>
                            <w:szCs w:val="20"/>
                          </w:rPr>
                          <m:t xml:space="preserve"> C</m:t>
                        </m:r>
                      </m:e>
                      <m:sub>
                        <m:r>
                          <w:rPr>
                            <w:rFonts w:ascii="Cambria Math" w:eastAsia="Times New Roman" w:hAnsi="Cambria Math"/>
                            <w:sz w:val="20"/>
                            <w:szCs w:val="20"/>
                          </w:rPr>
                          <m:t>BET</m:t>
                        </m:r>
                      </m:sub>
                    </m:sSub>
                    <m:sSub>
                      <m:sSubPr>
                        <m:ctrlPr>
                          <w:rPr>
                            <w:rFonts w:ascii="Cambria Math" w:eastAsia="Times New Roman" w:hAnsi="Cambria Math"/>
                            <w:i/>
                            <w:sz w:val="20"/>
                            <w:szCs w:val="20"/>
                          </w:rPr>
                        </m:ctrlPr>
                      </m:sSubPr>
                      <m:e>
                        <m:r>
                          <w:rPr>
                            <w:rFonts w:ascii="Cambria Math" w:eastAsia="Times New Roman" w:hAnsi="Cambria Math"/>
                            <w:sz w:val="20"/>
                            <w:szCs w:val="20"/>
                          </w:rPr>
                          <m:t xml:space="preserve"> C</m:t>
                        </m:r>
                      </m:e>
                      <m:sub>
                        <m:r>
                          <w:rPr>
                            <w:rFonts w:ascii="Cambria Math" w:eastAsia="Times New Roman" w:hAnsi="Cambria Math"/>
                            <w:sz w:val="20"/>
                            <w:szCs w:val="20"/>
                          </w:rPr>
                          <m:t>e</m:t>
                        </m:r>
                      </m:sub>
                    </m:sSub>
                  </m:num>
                  <m:den>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s</m:t>
                            </m:r>
                          </m:sub>
                        </m:sSub>
                        <m:r>
                          <w:rPr>
                            <w:rFonts w:ascii="Cambria Math" w:eastAsia="Times New Roman"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e</m:t>
                            </m:r>
                          </m:sub>
                        </m:sSub>
                      </m:e>
                    </m:d>
                    <m:d>
                      <m:dPr>
                        <m:begChr m:val="["/>
                        <m:endChr m:val="]"/>
                        <m:ctrlPr>
                          <w:rPr>
                            <w:rFonts w:ascii="Cambria Math" w:eastAsia="Times New Roman" w:hAnsi="Cambria Math"/>
                            <w:i/>
                            <w:sz w:val="20"/>
                            <w:szCs w:val="20"/>
                          </w:rPr>
                        </m:ctrlPr>
                      </m:dPr>
                      <m:e>
                        <m:r>
                          <w:rPr>
                            <w:rFonts w:ascii="Cambria Math" w:eastAsia="Times New Roman" w:hAnsi="Cambria Math"/>
                            <w:sz w:val="20"/>
                            <w:szCs w:val="20"/>
                          </w:rPr>
                          <m:t>1+</m:t>
                        </m:r>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BET</m:t>
                                </m:r>
                              </m:sub>
                            </m:sSub>
                            <m:r>
                              <w:rPr>
                                <w:rFonts w:ascii="Cambria Math" w:eastAsia="Times New Roman" w:hAnsi="Cambria Math"/>
                                <w:sz w:val="20"/>
                                <w:szCs w:val="20"/>
                              </w:rPr>
                              <m:t>-1</m:t>
                            </m:r>
                          </m:e>
                        </m:d>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e</m:t>
                                </m:r>
                              </m:sub>
                            </m:sSub>
                            <m:r>
                              <w:rPr>
                                <w:rFonts w:ascii="Cambria Math" w:eastAsia="Times New Roman"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s</m:t>
                                </m:r>
                              </m:sub>
                            </m:sSub>
                          </m:e>
                        </m:d>
                      </m:e>
                    </m:d>
                  </m:den>
                </m:f>
              </m:oMath>
            </m:oMathPara>
          </w:p>
        </w:tc>
        <w:tc>
          <w:tcPr>
            <w:tcW w:w="479" w:type="dxa"/>
            <w:shd w:val="clear" w:color="auto" w:fill="auto"/>
          </w:tcPr>
          <w:p w:rsidR="00AD0D1F" w:rsidRPr="00AD0D1F" w:rsidRDefault="00AD0D1F" w:rsidP="00AD0D1F">
            <w:pPr>
              <w:spacing w:after="0" w:line="240" w:lineRule="auto"/>
              <w:ind w:right="29"/>
              <w:contextualSpacing/>
              <w:jc w:val="right"/>
              <w:rPr>
                <w:rFonts w:ascii="Times New Roman" w:eastAsia="Times New Roman" w:hAnsi="Times New Roman" w:cs="Times New Roman"/>
                <w:sz w:val="20"/>
                <w:szCs w:val="20"/>
                <w:lang w:val="en-ID"/>
              </w:rPr>
            </w:pPr>
            <w:r w:rsidRPr="00AD0D1F">
              <w:rPr>
                <w:rFonts w:ascii="Times New Roman" w:eastAsia="Times New Roman" w:hAnsi="Times New Roman" w:cs="Times New Roman"/>
                <w:sz w:val="20"/>
                <w:szCs w:val="20"/>
                <w:lang w:val="en-ID"/>
              </w:rPr>
              <w:t>(4)</w:t>
            </w:r>
          </w:p>
        </w:tc>
      </w:tr>
    </w:tbl>
    <w:p w:rsidR="00AD0D1F" w:rsidRPr="00AD0D1F" w:rsidRDefault="00AD0D1F" w:rsidP="00AD0D1F">
      <w:pPr>
        <w:widowControl w:val="0"/>
        <w:spacing w:after="0" w:line="240" w:lineRule="auto"/>
        <w:ind w:right="29"/>
        <w:jc w:val="both"/>
        <w:rPr>
          <w:rFonts w:ascii="Times New Roman" w:eastAsia="Times New Roman" w:hAnsi="Times New Roman" w:cs="Times New Roman"/>
          <w:kern w:val="2"/>
          <w:sz w:val="20"/>
          <w:szCs w:val="20"/>
          <w:lang w:eastAsia="ja-JP"/>
        </w:rPr>
      </w:pPr>
      <w:r w:rsidRPr="00AD0D1F">
        <w:rPr>
          <w:rFonts w:ascii="Times New Roman" w:eastAsia="Times New Roman" w:hAnsi="Times New Roman" w:cs="Times New Roman"/>
          <w:kern w:val="2"/>
          <w:sz w:val="20"/>
          <w:szCs w:val="20"/>
          <w:lang w:val="en-ID" w:eastAsia="ja-JP"/>
        </w:rPr>
        <w:t xml:space="preserve">Persamaan ini menyatakan adsorpsi sangat kecil pada konsentrasi rendah namun adsorpsi akan meningkat dengan semakin meningkatnya konsentrasi larutan, persamaan sigmoidal Chapman dinyatakan sebagai </w:t>
      </w:r>
      <w:r w:rsidRPr="00AD0D1F">
        <w:rPr>
          <w:rFonts w:ascii="Times New Roman" w:eastAsia="Times New Roman" w:hAnsi="Times New Roman" w:cs="Times New Roman"/>
          <w:kern w:val="2"/>
          <w:sz w:val="20"/>
          <w:szCs w:val="20"/>
          <w:lang w:eastAsia="ja-JP"/>
        </w:rPr>
        <w:t>(</w:t>
      </w:r>
      <w:proofErr w:type="gramStart"/>
      <w:r w:rsidRPr="00AD0D1F">
        <w:rPr>
          <w:rFonts w:ascii="Times New Roman" w:eastAsia="Times New Roman" w:hAnsi="Times New Roman" w:cs="Times New Roman"/>
          <w:kern w:val="2"/>
          <w:sz w:val="20"/>
          <w:szCs w:val="20"/>
          <w:lang w:eastAsia="ja-JP"/>
        </w:rPr>
        <w:t>Chatterjee,dkk</w:t>
      </w:r>
      <w:proofErr w:type="gramEnd"/>
      <w:r w:rsidRPr="00AD0D1F">
        <w:rPr>
          <w:rFonts w:ascii="Times New Roman" w:eastAsia="Times New Roman" w:hAnsi="Times New Roman" w:cs="Times New Roman"/>
          <w:kern w:val="2"/>
          <w:sz w:val="20"/>
          <w:szCs w:val="20"/>
          <w:lang w:eastAsia="ja-JP"/>
        </w:rPr>
        <w:t>., 2010):</w:t>
      </w:r>
    </w:p>
    <w:tbl>
      <w:tblPr>
        <w:tblW w:w="0" w:type="auto"/>
        <w:tblLook w:val="04A0" w:firstRow="1" w:lastRow="0" w:firstColumn="1" w:lastColumn="0" w:noHBand="0" w:noVBand="1"/>
      </w:tblPr>
      <w:tblGrid>
        <w:gridCol w:w="3989"/>
        <w:gridCol w:w="479"/>
      </w:tblGrid>
      <w:tr w:rsidR="00AD0D1F" w:rsidRPr="00AD0D1F" w:rsidTr="00CF657F">
        <w:trPr>
          <w:trHeight w:val="285"/>
        </w:trPr>
        <w:tc>
          <w:tcPr>
            <w:tcW w:w="8543" w:type="dxa"/>
            <w:shd w:val="clear" w:color="auto" w:fill="auto"/>
          </w:tcPr>
          <w:p w:rsidR="00AD0D1F" w:rsidRPr="00AD0D1F" w:rsidRDefault="004A6BC9" w:rsidP="00AD0D1F">
            <w:pPr>
              <w:widowControl w:val="0"/>
              <w:spacing w:after="0" w:line="240" w:lineRule="auto"/>
              <w:ind w:right="29"/>
              <w:jc w:val="center"/>
              <w:rPr>
                <w:rFonts w:ascii="Times New Roman" w:eastAsia="Times New Roman" w:hAnsi="Times New Roman" w:cs="Times New Roman"/>
                <w:kern w:val="2"/>
                <w:sz w:val="20"/>
                <w:szCs w:val="20"/>
                <w:lang w:val="en-ID" w:eastAsia="ja-JP"/>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hAnsi="Cambria Math"/>
                        <w:sz w:val="20"/>
                        <w:szCs w:val="20"/>
                      </w:rPr>
                      <m:t>e</m:t>
                    </m:r>
                  </m:sub>
                </m:sSub>
                <m:r>
                  <w:rPr>
                    <w:rFonts w:ascii="Cambria Math" w:eastAsia="Times New Roman" w:hAnsi="Cambria Math"/>
                    <w:sz w:val="20"/>
                    <w:szCs w:val="20"/>
                  </w:rPr>
                  <m:t xml:space="preserve">= ∝ </m:t>
                </m:r>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hAnsi="Cambria Math"/>
                            <w:sz w:val="20"/>
                            <w:szCs w:val="20"/>
                          </w:rPr>
                          <m:t>1-</m:t>
                        </m:r>
                        <m:sSup>
                          <m:sSupPr>
                            <m:ctrlPr>
                              <w:rPr>
                                <w:rFonts w:ascii="Cambria Math" w:eastAsia="Times New Roman" w:hAnsi="Cambria Math"/>
                                <w:i/>
                                <w:sz w:val="20"/>
                                <w:szCs w:val="20"/>
                              </w:rPr>
                            </m:ctrlPr>
                          </m:sSupPr>
                          <m:e>
                            <m:r>
                              <w:rPr>
                                <w:rFonts w:ascii="Cambria Math" w:eastAsia="Times New Roman" w:hAnsi="Cambria Math"/>
                                <w:sz w:val="20"/>
                                <w:szCs w:val="20"/>
                              </w:rPr>
                              <m:t>e</m:t>
                            </m:r>
                          </m:e>
                          <m:sup>
                            <m:r>
                              <w:rPr>
                                <w:rFonts w:ascii="Cambria Math" w:eastAsia="Times New Roman" w:hAnsi="Cambria Math"/>
                                <w:sz w:val="20"/>
                                <w:szCs w:val="20"/>
                              </w:rPr>
                              <m:t>-β.</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e</m:t>
                                </m:r>
                              </m:sub>
                            </m:sSub>
                          </m:sup>
                        </m:sSup>
                      </m:e>
                    </m:d>
                  </m:e>
                  <m:sup>
                    <m:r>
                      <w:rPr>
                        <w:rFonts w:ascii="Cambria Math" w:eastAsia="Times New Roman" w:hAnsi="Cambria Math"/>
                        <w:sz w:val="20"/>
                        <w:szCs w:val="20"/>
                      </w:rPr>
                      <m:t>γ</m:t>
                    </m:r>
                  </m:sup>
                </m:sSup>
              </m:oMath>
            </m:oMathPara>
          </w:p>
        </w:tc>
        <w:tc>
          <w:tcPr>
            <w:tcW w:w="479" w:type="dxa"/>
            <w:shd w:val="clear" w:color="auto" w:fill="auto"/>
          </w:tcPr>
          <w:p w:rsidR="00AD0D1F" w:rsidRPr="00AD0D1F" w:rsidRDefault="00AD0D1F" w:rsidP="00AD0D1F">
            <w:pPr>
              <w:widowControl w:val="0"/>
              <w:spacing w:after="0" w:line="240" w:lineRule="auto"/>
              <w:ind w:right="29"/>
              <w:jc w:val="both"/>
              <w:rPr>
                <w:rFonts w:ascii="Times New Roman" w:eastAsia="Times New Roman" w:hAnsi="Times New Roman" w:cs="Times New Roman"/>
                <w:kern w:val="2"/>
                <w:sz w:val="20"/>
                <w:szCs w:val="20"/>
                <w:lang w:val="en-ID" w:eastAsia="ja-JP"/>
              </w:rPr>
            </w:pPr>
            <w:r w:rsidRPr="00AD0D1F">
              <w:rPr>
                <w:rFonts w:ascii="Times New Roman" w:eastAsia="Times New Roman" w:hAnsi="Times New Roman" w:cs="Times New Roman"/>
                <w:kern w:val="2"/>
                <w:sz w:val="20"/>
                <w:szCs w:val="20"/>
                <w:lang w:val="en-ID" w:eastAsia="ja-JP"/>
              </w:rPr>
              <w:t>(5)</w:t>
            </w:r>
          </w:p>
        </w:tc>
      </w:tr>
    </w:tbl>
    <w:p w:rsidR="00AD0D1F" w:rsidRPr="00AD0D1F" w:rsidRDefault="00AD0D1F" w:rsidP="00AD0D1F">
      <w:pPr>
        <w:widowControl w:val="0"/>
        <w:spacing w:after="0" w:line="240" w:lineRule="auto"/>
        <w:ind w:right="29"/>
        <w:jc w:val="both"/>
        <w:rPr>
          <w:rFonts w:ascii="Times New Roman" w:eastAsia="Times New Roman" w:hAnsi="Times New Roman" w:cs="Times New Roman"/>
          <w:kern w:val="2"/>
          <w:sz w:val="20"/>
          <w:szCs w:val="20"/>
          <w:lang w:val="en-ID" w:eastAsia="ja-JP"/>
        </w:rPr>
      </w:pPr>
      <w:r w:rsidRPr="00AD0D1F">
        <w:rPr>
          <w:rFonts w:ascii="Times New Roman" w:eastAsia="Times New Roman" w:hAnsi="Times New Roman" w:cs="Times New Roman"/>
          <w:kern w:val="2"/>
          <w:sz w:val="20"/>
          <w:szCs w:val="20"/>
          <w:lang w:eastAsia="ja-JP"/>
        </w:rPr>
        <w:tab/>
        <w:t xml:space="preserve">Kadar chromium yang teradsorpsi oleh zeolit pada saat setimbang dihitung dengan menggunakan persamaan </w:t>
      </w:r>
      <w:proofErr w:type="gramStart"/>
      <w:r w:rsidRPr="00AD0D1F">
        <w:rPr>
          <w:rFonts w:ascii="Times New Roman" w:eastAsia="Times New Roman" w:hAnsi="Times New Roman" w:cs="Times New Roman"/>
          <w:kern w:val="2"/>
          <w:sz w:val="20"/>
          <w:szCs w:val="20"/>
          <w:lang w:eastAsia="ja-JP"/>
        </w:rPr>
        <w:t>berikut :</w:t>
      </w:r>
      <w:proofErr w:type="gramEnd"/>
      <w:r w:rsidRPr="00AD0D1F">
        <w:rPr>
          <w:rFonts w:ascii="Times New Roman" w:eastAsia="Times New Roman" w:hAnsi="Times New Roman" w:cs="Times New Roman"/>
          <w:kern w:val="2"/>
          <w:sz w:val="20"/>
          <w:szCs w:val="20"/>
          <w:lang w:eastAsia="ja-JP"/>
        </w:rPr>
        <w:t xml:space="preserve"> </w:t>
      </w:r>
    </w:p>
    <w:tbl>
      <w:tblPr>
        <w:tblW w:w="0" w:type="auto"/>
        <w:tblLook w:val="04A0" w:firstRow="1" w:lastRow="0" w:firstColumn="1" w:lastColumn="0" w:noHBand="0" w:noVBand="1"/>
      </w:tblPr>
      <w:tblGrid>
        <w:gridCol w:w="3989"/>
        <w:gridCol w:w="479"/>
      </w:tblGrid>
      <w:tr w:rsidR="00AD0D1F" w:rsidRPr="00AD0D1F" w:rsidTr="00CF657F">
        <w:trPr>
          <w:trHeight w:val="285"/>
        </w:trPr>
        <w:tc>
          <w:tcPr>
            <w:tcW w:w="8543" w:type="dxa"/>
            <w:shd w:val="clear" w:color="auto" w:fill="auto"/>
          </w:tcPr>
          <w:p w:rsidR="00AD0D1F" w:rsidRPr="00AD0D1F" w:rsidRDefault="004A6BC9" w:rsidP="00AD0D1F">
            <w:pPr>
              <w:widowControl w:val="0"/>
              <w:spacing w:after="0" w:line="240" w:lineRule="auto"/>
              <w:ind w:right="29"/>
              <w:jc w:val="center"/>
              <w:rPr>
                <w:rFonts w:ascii="Times New Roman" w:eastAsia="Times New Roman" w:hAnsi="Times New Roman" w:cs="Times New Roman"/>
                <w:kern w:val="2"/>
                <w:sz w:val="20"/>
                <w:szCs w:val="20"/>
                <w:lang w:val="en-ID" w:eastAsia="ja-JP"/>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hAnsi="Cambria Math"/>
                        <w:sz w:val="20"/>
                        <w:szCs w:val="20"/>
                      </w:rPr>
                      <m:t>e</m:t>
                    </m:r>
                  </m:sub>
                </m:sSub>
                <m:r>
                  <w:rPr>
                    <w:rFonts w:ascii="Cambria Math" w:eastAsia="Times New Roman" w:hAnsi="Cambria Math"/>
                    <w:sz w:val="20"/>
                    <w:szCs w:val="20"/>
                  </w:rPr>
                  <m:t>=</m:t>
                </m:r>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r>
                          <w:rPr>
                            <w:rFonts w:ascii="Cambria Math" w:eastAsia="Times New Roman" w:hAnsi="Cambria Math"/>
                            <w:sz w:val="20"/>
                            <w:szCs w:val="20"/>
                          </w:rPr>
                          <m:t>V</m:t>
                        </m:r>
                      </m:num>
                      <m:den>
                        <m:r>
                          <w:rPr>
                            <w:rFonts w:ascii="Cambria Math" w:eastAsia="Times New Roman" w:hAnsi="Cambria Math"/>
                            <w:sz w:val="20"/>
                            <w:szCs w:val="20"/>
                          </w:rPr>
                          <m:t>m</m:t>
                        </m:r>
                      </m:den>
                    </m:f>
                  </m:e>
                </m:d>
                <m:r>
                  <w:rPr>
                    <w:rFonts w:ascii="Cambria Math" w:eastAsia="Times New Roman"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0</m:t>
                    </m:r>
                  </m:sub>
                </m:sSub>
                <m:r>
                  <w:rPr>
                    <w:rFonts w:ascii="Cambria Math" w:eastAsia="Times New Roman"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hAnsi="Cambria Math"/>
                        <w:sz w:val="20"/>
                        <w:szCs w:val="20"/>
                      </w:rPr>
                      <m:t>e0</m:t>
                    </m:r>
                  </m:sub>
                </m:sSub>
                <m:r>
                  <w:rPr>
                    <w:rFonts w:ascii="Cambria Math" w:eastAsia="Times New Roman" w:hAnsi="Cambria Math"/>
                    <w:sz w:val="20"/>
                    <w:szCs w:val="20"/>
                  </w:rPr>
                  <m:t>-</m:t>
                </m:r>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r>
                          <w:rPr>
                            <w:rFonts w:ascii="Cambria Math" w:eastAsia="Times New Roman" w:hAnsi="Cambria Math"/>
                            <w:sz w:val="20"/>
                            <w:szCs w:val="20"/>
                          </w:rPr>
                          <m:t>V</m:t>
                        </m:r>
                      </m:num>
                      <m:den>
                        <m:r>
                          <w:rPr>
                            <w:rFonts w:ascii="Cambria Math" w:eastAsia="Times New Roman" w:hAnsi="Cambria Math"/>
                            <w:sz w:val="20"/>
                            <w:szCs w:val="20"/>
                          </w:rPr>
                          <m:t>m</m:t>
                        </m:r>
                      </m:den>
                    </m:f>
                  </m:e>
                </m:d>
                <m:r>
                  <w:rPr>
                    <w:rFonts w:ascii="Cambria Math" w:eastAsia="Times New Roman"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e</m:t>
                    </m:r>
                  </m:sub>
                </m:sSub>
              </m:oMath>
            </m:oMathPara>
          </w:p>
        </w:tc>
        <w:tc>
          <w:tcPr>
            <w:tcW w:w="479" w:type="dxa"/>
            <w:shd w:val="clear" w:color="auto" w:fill="auto"/>
          </w:tcPr>
          <w:p w:rsidR="00AD0D1F" w:rsidRPr="00AD0D1F" w:rsidRDefault="00AD0D1F" w:rsidP="00AD0D1F">
            <w:pPr>
              <w:widowControl w:val="0"/>
              <w:spacing w:after="0" w:line="240" w:lineRule="auto"/>
              <w:ind w:right="29"/>
              <w:jc w:val="both"/>
              <w:rPr>
                <w:rFonts w:ascii="Times New Roman" w:eastAsia="Times New Roman" w:hAnsi="Times New Roman" w:cs="Times New Roman"/>
                <w:kern w:val="2"/>
                <w:sz w:val="20"/>
                <w:szCs w:val="20"/>
                <w:lang w:val="en-ID" w:eastAsia="ja-JP"/>
              </w:rPr>
            </w:pPr>
            <w:r w:rsidRPr="00AD0D1F">
              <w:rPr>
                <w:rFonts w:ascii="Times New Roman" w:eastAsia="Times New Roman" w:hAnsi="Times New Roman" w:cs="Times New Roman"/>
                <w:kern w:val="2"/>
                <w:sz w:val="20"/>
                <w:szCs w:val="20"/>
                <w:lang w:val="en-ID" w:eastAsia="ja-JP"/>
              </w:rPr>
              <w:t>(6)</w:t>
            </w:r>
          </w:p>
        </w:tc>
      </w:tr>
    </w:tbl>
    <w:p w:rsidR="00A91457" w:rsidRPr="00DA20E5" w:rsidRDefault="00AD0D1F" w:rsidP="00DA20E5">
      <w:pPr>
        <w:widowControl w:val="0"/>
        <w:spacing w:after="0" w:line="240" w:lineRule="auto"/>
        <w:ind w:right="29"/>
        <w:jc w:val="both"/>
        <w:rPr>
          <w:rFonts w:ascii="Times New Roman" w:eastAsia="Times New Roman" w:hAnsi="Times New Roman" w:cs="Times New Roman"/>
          <w:kern w:val="2"/>
          <w:sz w:val="20"/>
          <w:szCs w:val="20"/>
          <w:lang w:val="en-ID" w:eastAsia="ja-JP"/>
        </w:rPr>
      </w:pPr>
      <w:r w:rsidRPr="00AD0D1F">
        <w:rPr>
          <w:rFonts w:ascii="Times New Roman" w:eastAsia="Times New Roman" w:hAnsi="Times New Roman" w:cs="Times New Roman"/>
          <w:kern w:val="2"/>
          <w:sz w:val="20"/>
          <w:szCs w:val="20"/>
          <w:lang w:val="en-ID" w:eastAsia="ja-JP"/>
        </w:rPr>
        <w:t xml:space="preserve">                                                                   </w:t>
      </w:r>
    </w:p>
    <w:p w:rsidR="00A91457" w:rsidRPr="00763B03" w:rsidRDefault="00A91457" w:rsidP="00A9145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1.5 </w:t>
      </w:r>
      <w:r w:rsidRPr="00763B03">
        <w:rPr>
          <w:rFonts w:ascii="Times New Roman" w:hAnsi="Times New Roman" w:cs="Times New Roman"/>
          <w:sz w:val="20"/>
          <w:szCs w:val="20"/>
        </w:rPr>
        <w:t xml:space="preserve">Solusi </w:t>
      </w:r>
      <w:proofErr w:type="gramStart"/>
      <w:r w:rsidRPr="00763B03">
        <w:rPr>
          <w:rFonts w:ascii="Times New Roman" w:hAnsi="Times New Roman" w:cs="Times New Roman"/>
          <w:sz w:val="20"/>
          <w:szCs w:val="20"/>
        </w:rPr>
        <w:t>dan  Manfaat</w:t>
      </w:r>
      <w:proofErr w:type="gramEnd"/>
    </w:p>
    <w:p w:rsidR="00A91457" w:rsidRDefault="00A91457" w:rsidP="00DA20E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Solusi yang ditawarkan dalam penelitian ini </w:t>
      </w:r>
      <w:proofErr w:type="gramStart"/>
      <w:r>
        <w:rPr>
          <w:rFonts w:ascii="Times New Roman" w:hAnsi="Times New Roman" w:cs="Times New Roman"/>
          <w:sz w:val="20"/>
          <w:szCs w:val="20"/>
        </w:rPr>
        <w:t>adalah  menghasilkan</w:t>
      </w:r>
      <w:proofErr w:type="gramEnd"/>
      <w:r>
        <w:rPr>
          <w:rFonts w:ascii="Times New Roman" w:hAnsi="Times New Roman" w:cs="Times New Roman"/>
          <w:sz w:val="20"/>
          <w:szCs w:val="20"/>
        </w:rPr>
        <w:t xml:space="preserve"> </w:t>
      </w:r>
      <w:r w:rsidR="008674A4">
        <w:rPr>
          <w:rFonts w:ascii="Times New Roman" w:hAnsi="Times New Roman" w:cs="Times New Roman"/>
          <w:sz w:val="20"/>
          <w:szCs w:val="20"/>
        </w:rPr>
        <w:t xml:space="preserve">model kesetimbangan adsorpsi isoterm yang cocok untuk proses adsorpsi ion logam chrom VI oleh zeolit melalui fitting data dengan bantuan </w:t>
      </w:r>
      <w:r w:rsidR="008674A4" w:rsidRPr="008674A4">
        <w:rPr>
          <w:rFonts w:ascii="Times New Roman" w:hAnsi="Times New Roman" w:cs="Times New Roman"/>
          <w:i/>
          <w:sz w:val="20"/>
          <w:szCs w:val="20"/>
        </w:rPr>
        <w:t>fminsearch</w:t>
      </w:r>
      <w:r w:rsidR="008674A4">
        <w:rPr>
          <w:rFonts w:ascii="Times New Roman" w:hAnsi="Times New Roman" w:cs="Times New Roman"/>
          <w:sz w:val="20"/>
          <w:szCs w:val="20"/>
        </w:rPr>
        <w:t xml:space="preserve"> dalam MATLAB.</w:t>
      </w:r>
    </w:p>
    <w:p w:rsidR="001B4DA9" w:rsidRDefault="007063FD" w:rsidP="001B4DA9">
      <w:pPr>
        <w:autoSpaceDE w:val="0"/>
        <w:autoSpaceDN w:val="0"/>
        <w:adjustRightInd w:val="0"/>
        <w:spacing w:after="0" w:line="240" w:lineRule="auto"/>
        <w:ind w:firstLine="851"/>
        <w:jc w:val="both"/>
        <w:rPr>
          <w:rFonts w:ascii="Times New Roman" w:hAnsi="Times New Roman"/>
          <w:color w:val="000000"/>
          <w:sz w:val="20"/>
          <w:szCs w:val="20"/>
        </w:rPr>
      </w:pPr>
      <w:r w:rsidRPr="001B4DA9">
        <w:rPr>
          <w:rFonts w:ascii="Times New Roman" w:hAnsi="Times New Roman" w:cs="Times New Roman"/>
          <w:sz w:val="20"/>
          <w:szCs w:val="20"/>
        </w:rPr>
        <w:t xml:space="preserve">Manfaat penelitian ini adalah </w:t>
      </w:r>
      <w:r w:rsidR="001B4DA9" w:rsidRPr="001B4DA9">
        <w:rPr>
          <w:rFonts w:ascii="Times New Roman" w:hAnsi="Times New Roman"/>
          <w:color w:val="000000"/>
          <w:sz w:val="20"/>
          <w:szCs w:val="20"/>
        </w:rPr>
        <w:t>dapat memberikan kontribusi kepada khasanah ilmu pengetahuan tentang pengelolaan limbah logam berat khususnya ion logam chrom VI melalui proses kesetimbangan adsorpsi dengan penerapan 5 model kesetimbangan isoterm adsorpsi.</w:t>
      </w:r>
    </w:p>
    <w:p w:rsidR="001B4DA9" w:rsidRPr="001B4DA9" w:rsidRDefault="001B4DA9" w:rsidP="001B4DA9">
      <w:pPr>
        <w:autoSpaceDE w:val="0"/>
        <w:autoSpaceDN w:val="0"/>
        <w:adjustRightInd w:val="0"/>
        <w:spacing w:after="0" w:line="240" w:lineRule="auto"/>
        <w:ind w:firstLine="851"/>
        <w:jc w:val="both"/>
        <w:rPr>
          <w:rFonts w:ascii="Times New Roman" w:hAnsi="Times New Roman"/>
          <w:color w:val="000000"/>
          <w:sz w:val="20"/>
          <w:szCs w:val="20"/>
        </w:rPr>
      </w:pPr>
    </w:p>
    <w:p w:rsidR="00A91457" w:rsidRDefault="0020429D" w:rsidP="001B4DA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II. </w:t>
      </w:r>
      <w:r w:rsidR="00A91457" w:rsidRPr="001B4DA9">
        <w:rPr>
          <w:rFonts w:ascii="Times New Roman" w:hAnsi="Times New Roman" w:cs="Times New Roman"/>
          <w:b/>
          <w:sz w:val="20"/>
          <w:szCs w:val="20"/>
        </w:rPr>
        <w:t>Metode</w:t>
      </w:r>
      <w:r w:rsidR="001B4DA9" w:rsidRPr="001B4DA9">
        <w:rPr>
          <w:rFonts w:ascii="Times New Roman" w:hAnsi="Times New Roman" w:cs="Times New Roman"/>
          <w:b/>
          <w:sz w:val="20"/>
          <w:szCs w:val="20"/>
        </w:rPr>
        <w:t xml:space="preserve"> Penelitian</w:t>
      </w:r>
    </w:p>
    <w:p w:rsidR="00684990" w:rsidRPr="001B4DA9" w:rsidRDefault="00684990" w:rsidP="001B4DA9">
      <w:pPr>
        <w:spacing w:after="0" w:line="240" w:lineRule="auto"/>
        <w:jc w:val="both"/>
        <w:rPr>
          <w:rFonts w:ascii="Times New Roman" w:hAnsi="Times New Roman" w:cs="Times New Roman"/>
          <w:b/>
          <w:sz w:val="20"/>
          <w:szCs w:val="20"/>
        </w:rPr>
      </w:pPr>
    </w:p>
    <w:p w:rsidR="001B4DA9" w:rsidRPr="00684990" w:rsidRDefault="009E626B" w:rsidP="00684990">
      <w:pPr>
        <w:autoSpaceDE w:val="0"/>
        <w:autoSpaceDN w:val="0"/>
        <w:adjustRightInd w:val="0"/>
        <w:spacing w:after="0" w:line="240" w:lineRule="auto"/>
        <w:jc w:val="both"/>
        <w:rPr>
          <w:rFonts w:ascii="Times New Roman" w:eastAsiaTheme="minorEastAsia" w:hAnsi="Times New Roman" w:cs="Times New Roman"/>
          <w:bCs/>
          <w:color w:val="000000"/>
          <w:sz w:val="20"/>
          <w:szCs w:val="20"/>
        </w:rPr>
      </w:pPr>
      <w:r>
        <w:rPr>
          <w:rFonts w:ascii="Times New Roman" w:eastAsiaTheme="minorEastAsia" w:hAnsi="Times New Roman" w:cs="Times New Roman"/>
          <w:bCs/>
          <w:color w:val="000000"/>
          <w:sz w:val="20"/>
          <w:szCs w:val="20"/>
        </w:rPr>
        <w:t>2</w:t>
      </w:r>
      <w:r w:rsidR="00684990" w:rsidRPr="00684990">
        <w:rPr>
          <w:rFonts w:ascii="Times New Roman" w:eastAsiaTheme="minorEastAsia" w:hAnsi="Times New Roman" w:cs="Times New Roman"/>
          <w:bCs/>
          <w:color w:val="000000"/>
          <w:sz w:val="20"/>
          <w:szCs w:val="20"/>
        </w:rPr>
        <w:t xml:space="preserve">.1 </w:t>
      </w:r>
      <w:r w:rsidR="001B4DA9" w:rsidRPr="00684990">
        <w:rPr>
          <w:rFonts w:ascii="Times New Roman" w:eastAsiaTheme="minorEastAsia" w:hAnsi="Times New Roman" w:cs="Times New Roman"/>
          <w:bCs/>
          <w:color w:val="000000"/>
          <w:sz w:val="20"/>
          <w:szCs w:val="20"/>
        </w:rPr>
        <w:t>Metode Pengambilan Data Sekunder</w:t>
      </w:r>
    </w:p>
    <w:p w:rsidR="001B4DA9" w:rsidRPr="00684990" w:rsidRDefault="001B4DA9" w:rsidP="001B4DA9">
      <w:pPr>
        <w:autoSpaceDE w:val="0"/>
        <w:autoSpaceDN w:val="0"/>
        <w:adjustRightInd w:val="0"/>
        <w:spacing w:after="0" w:line="240" w:lineRule="auto"/>
        <w:ind w:firstLine="851"/>
        <w:jc w:val="both"/>
        <w:rPr>
          <w:rFonts w:ascii="Times New Roman" w:hAnsi="Times New Roman" w:cs="Times New Roman"/>
          <w:color w:val="000000"/>
          <w:sz w:val="20"/>
          <w:szCs w:val="20"/>
        </w:rPr>
      </w:pPr>
      <w:r w:rsidRPr="00684990">
        <w:rPr>
          <w:rFonts w:ascii="Times New Roman" w:eastAsiaTheme="minorEastAsia" w:hAnsi="Times New Roman" w:cs="Times New Roman"/>
          <w:bCs/>
          <w:color w:val="000000"/>
          <w:sz w:val="20"/>
          <w:szCs w:val="20"/>
        </w:rPr>
        <w:lastRenderedPageBreak/>
        <w:t>Data Sekunder diambil dari data primer yaitu penelitian yang dilakukan oleh Handayani dan Sulistyono (2009), data yang didapat adalah konsentrasi ion logam chrom VI pada saat setimbang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C</m:t>
            </m:r>
          </m:e>
          <m:sub>
            <m:r>
              <w:rPr>
                <w:rFonts w:ascii="Cambria Math" w:hAnsi="Cambria Math" w:cs="Times New Roman"/>
                <w:color w:val="000000"/>
                <w:sz w:val="20"/>
                <w:szCs w:val="20"/>
              </w:rPr>
              <m:t>e</m:t>
            </m:r>
          </m:sub>
        </m:sSub>
        <m:r>
          <w:rPr>
            <w:rFonts w:ascii="Cambria Math" w:hAnsi="Cambria Math" w:cs="Times New Roman"/>
            <w:color w:val="000000"/>
            <w:sz w:val="20"/>
            <w:szCs w:val="20"/>
          </w:rPr>
          <m:t>)</m:t>
        </m:r>
      </m:oMath>
      <w:r w:rsidRPr="00684990">
        <w:rPr>
          <w:rFonts w:ascii="Times New Roman" w:eastAsiaTheme="minorEastAsia" w:hAnsi="Times New Roman" w:cs="Times New Roman"/>
          <w:bCs/>
          <w:color w:val="000000"/>
          <w:sz w:val="20"/>
          <w:szCs w:val="20"/>
        </w:rPr>
        <w:t xml:space="preserve"> dan konsentrasi ion logam chrom VI yang teradsorpsi oleh zeolit pada saat setimbang</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 xml:space="preserve"> (q</m:t>
            </m:r>
          </m:e>
          <m:sub>
            <m:r>
              <w:rPr>
                <w:rFonts w:ascii="Cambria Math" w:hAnsi="Cambria Math" w:cs="Times New Roman"/>
                <w:color w:val="000000"/>
                <w:sz w:val="20"/>
                <w:szCs w:val="20"/>
              </w:rPr>
              <m:t>e</m:t>
            </m:r>
          </m:sub>
        </m:sSub>
        <m:r>
          <w:rPr>
            <w:rFonts w:ascii="Cambria Math" w:hAnsi="Cambria Math" w:cs="Times New Roman"/>
            <w:color w:val="000000"/>
            <w:sz w:val="20"/>
            <w:szCs w:val="20"/>
          </w:rPr>
          <m:t>)</m:t>
        </m:r>
      </m:oMath>
      <w:r w:rsidRPr="00684990">
        <w:rPr>
          <w:rFonts w:ascii="Times New Roman" w:eastAsiaTheme="minorEastAsia" w:hAnsi="Times New Roman" w:cs="Times New Roman"/>
          <w:bCs/>
          <w:color w:val="000000"/>
          <w:sz w:val="20"/>
          <w:szCs w:val="20"/>
        </w:rPr>
        <w:t xml:space="preserve"> pada berbagai konsentrasi ion logam chrom VI dalam sampel mula-mula </w:t>
      </w:r>
      <m:oMath>
        <m:r>
          <w:rPr>
            <w:rFonts w:ascii="Cambria Math" w:eastAsiaTheme="minorEastAsia"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C</m:t>
            </m:r>
          </m:e>
          <m:sub>
            <m:r>
              <w:rPr>
                <w:rFonts w:ascii="Cambria Math" w:hAnsi="Cambria Math" w:cs="Times New Roman"/>
                <w:color w:val="000000"/>
                <w:sz w:val="20"/>
                <w:szCs w:val="20"/>
              </w:rPr>
              <m:t>0</m:t>
            </m:r>
          </m:sub>
        </m:sSub>
        <m:r>
          <w:rPr>
            <w:rFonts w:ascii="Cambria Math" w:hAnsi="Cambria Math" w:cs="Times New Roman"/>
            <w:color w:val="000000"/>
            <w:sz w:val="20"/>
            <w:szCs w:val="20"/>
          </w:rPr>
          <m:t>)</m:t>
        </m:r>
      </m:oMath>
      <w:r w:rsidRPr="00684990">
        <w:rPr>
          <w:rFonts w:ascii="Times New Roman" w:eastAsiaTheme="minorEastAsia" w:hAnsi="Times New Roman" w:cs="Times New Roman"/>
          <w:bCs/>
          <w:color w:val="000000"/>
          <w:sz w:val="20"/>
          <w:szCs w:val="20"/>
        </w:rPr>
        <w:t xml:space="preserve"> yaitu </w:t>
      </w:r>
      <w:r w:rsidRPr="00684990">
        <w:rPr>
          <w:rFonts w:ascii="Times New Roman" w:hAnsi="Times New Roman" w:cs="Times New Roman"/>
          <w:color w:val="000000"/>
          <w:sz w:val="20"/>
          <w:szCs w:val="20"/>
        </w:rPr>
        <w:t>konsentrasi 5 ppm, 10 ppm, 15 ppm, dan 20 ppm.</w:t>
      </w:r>
    </w:p>
    <w:p w:rsidR="001B4DA9" w:rsidRPr="00684990" w:rsidRDefault="001B4DA9" w:rsidP="001B4DA9">
      <w:pPr>
        <w:autoSpaceDE w:val="0"/>
        <w:autoSpaceDN w:val="0"/>
        <w:adjustRightInd w:val="0"/>
        <w:spacing w:after="0" w:line="240" w:lineRule="auto"/>
        <w:ind w:firstLine="851"/>
        <w:jc w:val="both"/>
        <w:rPr>
          <w:rFonts w:ascii="Times New Roman" w:hAnsi="Times New Roman" w:cs="Times New Roman"/>
          <w:color w:val="000000"/>
          <w:sz w:val="20"/>
          <w:szCs w:val="20"/>
        </w:rPr>
      </w:pPr>
      <w:r w:rsidRPr="00684990">
        <w:rPr>
          <w:rFonts w:ascii="Times New Roman" w:hAnsi="Times New Roman" w:cs="Times New Roman"/>
          <w:color w:val="000000"/>
          <w:sz w:val="20"/>
          <w:szCs w:val="20"/>
        </w:rPr>
        <w:t>Dari data sekunder ini dilakukan fitting data dengan menggunakan program Matlab yang sudah dibuat berdasarkan model kesetimbangan adsorpsi isoterm, kemudian model yang cocok akan dapat diamati dari visualisasi dan minimasi SSE. Model yang cocok dapat digunakan untuk memprediksi optimalisasi daya serap zeolit diberbagai konsentrasi ion logam chrom VI.</w:t>
      </w:r>
    </w:p>
    <w:p w:rsidR="00684990" w:rsidRPr="00684990" w:rsidRDefault="00684990" w:rsidP="001B4DA9">
      <w:pPr>
        <w:autoSpaceDE w:val="0"/>
        <w:autoSpaceDN w:val="0"/>
        <w:adjustRightInd w:val="0"/>
        <w:spacing w:after="0" w:line="240" w:lineRule="auto"/>
        <w:ind w:firstLine="851"/>
        <w:jc w:val="both"/>
        <w:rPr>
          <w:rFonts w:ascii="Times New Roman" w:eastAsiaTheme="minorEastAsia" w:hAnsi="Times New Roman" w:cs="Times New Roman"/>
          <w:bCs/>
          <w:color w:val="000000"/>
          <w:sz w:val="20"/>
          <w:szCs w:val="20"/>
        </w:rPr>
      </w:pPr>
    </w:p>
    <w:p w:rsidR="001B4DA9" w:rsidRPr="009E626B" w:rsidRDefault="001B4DA9" w:rsidP="009E626B">
      <w:pPr>
        <w:pStyle w:val="ListParagraph"/>
        <w:numPr>
          <w:ilvl w:val="1"/>
          <w:numId w:val="13"/>
        </w:numPr>
        <w:autoSpaceDE w:val="0"/>
        <w:autoSpaceDN w:val="0"/>
        <w:adjustRightInd w:val="0"/>
        <w:spacing w:after="0" w:line="240" w:lineRule="auto"/>
        <w:jc w:val="both"/>
        <w:rPr>
          <w:rFonts w:ascii="Times New Roman" w:hAnsi="Times New Roman" w:cs="Times New Roman"/>
          <w:color w:val="000000"/>
          <w:sz w:val="20"/>
          <w:szCs w:val="20"/>
        </w:rPr>
      </w:pPr>
      <w:r w:rsidRPr="009E626B">
        <w:rPr>
          <w:rFonts w:ascii="Times New Roman" w:hAnsi="Times New Roman" w:cs="Times New Roman"/>
          <w:color w:val="000000"/>
          <w:sz w:val="20"/>
          <w:szCs w:val="20"/>
        </w:rPr>
        <w:t>Model dan Analisis Data</w:t>
      </w:r>
    </w:p>
    <w:p w:rsidR="001B4DA9" w:rsidRPr="00684990" w:rsidRDefault="001B4DA9" w:rsidP="001B4DA9">
      <w:pPr>
        <w:autoSpaceDE w:val="0"/>
        <w:autoSpaceDN w:val="0"/>
        <w:adjustRightInd w:val="0"/>
        <w:spacing w:after="0" w:line="240" w:lineRule="auto"/>
        <w:ind w:firstLine="851"/>
        <w:jc w:val="both"/>
        <w:rPr>
          <w:rFonts w:ascii="Times New Roman" w:hAnsi="Times New Roman" w:cs="Times New Roman"/>
          <w:bCs/>
          <w:color w:val="000000"/>
          <w:sz w:val="20"/>
          <w:szCs w:val="20"/>
        </w:rPr>
      </w:pPr>
      <w:r w:rsidRPr="00684990">
        <w:rPr>
          <w:rFonts w:ascii="Times New Roman" w:hAnsi="Times New Roman" w:cs="Times New Roman"/>
          <w:color w:val="000000"/>
          <w:sz w:val="20"/>
          <w:szCs w:val="20"/>
        </w:rPr>
        <w:t xml:space="preserve">Model yang dipakai dalam penelitian ini adalah model kesetimbangan adsorpsi isotherm </w:t>
      </w:r>
      <w:proofErr w:type="gramStart"/>
      <w:r w:rsidRPr="00684990">
        <w:rPr>
          <w:rFonts w:ascii="Times New Roman" w:hAnsi="Times New Roman" w:cs="Times New Roman"/>
          <w:color w:val="000000"/>
          <w:sz w:val="20"/>
          <w:szCs w:val="20"/>
        </w:rPr>
        <w:t>yang  meliputi</w:t>
      </w:r>
      <w:proofErr w:type="gramEnd"/>
      <w:r w:rsidRPr="00684990">
        <w:rPr>
          <w:rFonts w:ascii="Times New Roman" w:hAnsi="Times New Roman" w:cs="Times New Roman"/>
          <w:color w:val="000000"/>
          <w:sz w:val="20"/>
          <w:szCs w:val="20"/>
        </w:rPr>
        <w:t xml:space="preserve"> 5 persamaan yaitu Adsorpsi Linier (Henry’s Law), </w:t>
      </w:r>
      <w:r w:rsidRPr="00684990">
        <w:rPr>
          <w:rFonts w:ascii="Times New Roman" w:hAnsi="Times New Roman" w:cs="Times New Roman"/>
          <w:bCs/>
          <w:color w:val="000000"/>
          <w:sz w:val="20"/>
          <w:szCs w:val="20"/>
        </w:rPr>
        <w:t>Adsorpsi Isoterm Freundlich, Adsorpsi  Isoterm Langmuir, Isoterm Brunauer-Emmett-Teller (BET), Persamaan Sigmoidal Chapman. Dari kelima model ini dilakukan fitting data untuk mencari model yang lebih mendekati data.</w:t>
      </w:r>
    </w:p>
    <w:p w:rsidR="001B4DA9" w:rsidRPr="00684990" w:rsidRDefault="001B4DA9" w:rsidP="00684990">
      <w:pPr>
        <w:autoSpaceDE w:val="0"/>
        <w:autoSpaceDN w:val="0"/>
        <w:adjustRightInd w:val="0"/>
        <w:spacing w:after="0" w:line="240" w:lineRule="auto"/>
        <w:ind w:firstLine="720"/>
        <w:jc w:val="both"/>
        <w:rPr>
          <w:rFonts w:ascii="Times New Roman" w:hAnsi="Times New Roman" w:cs="Times New Roman"/>
          <w:color w:val="000000"/>
          <w:sz w:val="20"/>
          <w:szCs w:val="20"/>
        </w:rPr>
      </w:pPr>
      <w:r w:rsidRPr="00684990">
        <w:rPr>
          <w:rFonts w:ascii="Times New Roman" w:eastAsiaTheme="minorEastAsia" w:hAnsi="Times New Roman" w:cs="Times New Roman"/>
          <w:bCs/>
          <w:color w:val="000000"/>
          <w:sz w:val="20"/>
          <w:szCs w:val="20"/>
        </w:rPr>
        <w:t>Data yang didapat adalah konsentrasi ion logam chrom VI pada saat setimbang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C</m:t>
            </m:r>
          </m:e>
          <m:sub>
            <m:r>
              <w:rPr>
                <w:rFonts w:ascii="Cambria Math" w:hAnsi="Cambria Math" w:cs="Times New Roman"/>
                <w:color w:val="000000"/>
                <w:sz w:val="20"/>
                <w:szCs w:val="20"/>
              </w:rPr>
              <m:t>e</m:t>
            </m:r>
          </m:sub>
        </m:sSub>
        <m:r>
          <w:rPr>
            <w:rFonts w:ascii="Cambria Math" w:hAnsi="Cambria Math" w:cs="Times New Roman"/>
            <w:color w:val="000000"/>
            <w:sz w:val="20"/>
            <w:szCs w:val="20"/>
          </w:rPr>
          <m:t>)</m:t>
        </m:r>
      </m:oMath>
      <w:r w:rsidRPr="00684990">
        <w:rPr>
          <w:rFonts w:ascii="Times New Roman" w:eastAsiaTheme="minorEastAsia" w:hAnsi="Times New Roman" w:cs="Times New Roman"/>
          <w:bCs/>
          <w:color w:val="000000"/>
          <w:sz w:val="20"/>
          <w:szCs w:val="20"/>
        </w:rPr>
        <w:t xml:space="preserve"> dan konsentrasi ion logam chrom VI yang teradsorpsi oleh zeolit pada saat setimbang</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 xml:space="preserve"> (q</m:t>
            </m:r>
          </m:e>
          <m:sub>
            <m:r>
              <w:rPr>
                <w:rFonts w:ascii="Cambria Math" w:hAnsi="Cambria Math" w:cs="Times New Roman"/>
                <w:color w:val="000000"/>
                <w:sz w:val="20"/>
                <w:szCs w:val="20"/>
              </w:rPr>
              <m:t>e</m:t>
            </m:r>
          </m:sub>
        </m:sSub>
        <m:r>
          <w:rPr>
            <w:rFonts w:ascii="Cambria Math" w:hAnsi="Cambria Math" w:cs="Times New Roman"/>
            <w:color w:val="000000"/>
            <w:sz w:val="20"/>
            <w:szCs w:val="20"/>
          </w:rPr>
          <m:t>)</m:t>
        </m:r>
      </m:oMath>
      <w:r w:rsidRPr="00684990">
        <w:rPr>
          <w:rFonts w:ascii="Times New Roman" w:eastAsiaTheme="minorEastAsia" w:hAnsi="Times New Roman" w:cs="Times New Roman"/>
          <w:bCs/>
          <w:color w:val="000000"/>
          <w:sz w:val="20"/>
          <w:szCs w:val="20"/>
        </w:rPr>
        <w:t xml:space="preserve"> pada berbagai konsentrasi ion logam chrom VI dalam sampel mula-mula </w:t>
      </w:r>
      <m:oMath>
        <m:r>
          <w:rPr>
            <w:rFonts w:ascii="Cambria Math" w:eastAsiaTheme="minorEastAsia"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C</m:t>
            </m:r>
          </m:e>
          <m:sub>
            <m:r>
              <w:rPr>
                <w:rFonts w:ascii="Cambria Math" w:hAnsi="Cambria Math" w:cs="Times New Roman"/>
                <w:color w:val="000000"/>
                <w:sz w:val="20"/>
                <w:szCs w:val="20"/>
              </w:rPr>
              <m:t>0</m:t>
            </m:r>
          </m:sub>
        </m:sSub>
        <m:r>
          <w:rPr>
            <w:rFonts w:ascii="Cambria Math" w:hAnsi="Cambria Math" w:cs="Times New Roman"/>
            <w:color w:val="000000"/>
            <w:sz w:val="20"/>
            <w:szCs w:val="20"/>
          </w:rPr>
          <m:t>)</m:t>
        </m:r>
      </m:oMath>
      <w:r w:rsidRPr="00684990">
        <w:rPr>
          <w:rFonts w:ascii="Times New Roman" w:eastAsiaTheme="minorEastAsia" w:hAnsi="Times New Roman" w:cs="Times New Roman"/>
          <w:bCs/>
          <w:color w:val="000000"/>
          <w:sz w:val="20"/>
          <w:szCs w:val="20"/>
        </w:rPr>
        <w:t xml:space="preserve"> yaitu </w:t>
      </w:r>
      <w:r w:rsidRPr="00684990">
        <w:rPr>
          <w:rFonts w:ascii="Times New Roman" w:hAnsi="Times New Roman" w:cs="Times New Roman"/>
          <w:color w:val="000000"/>
          <w:sz w:val="20"/>
          <w:szCs w:val="20"/>
        </w:rPr>
        <w:t>konsentrasi 5 ppm, 10 ppm, 15 ppm, dan 20 ppm.</w:t>
      </w:r>
    </w:p>
    <w:p w:rsidR="001B4DA9" w:rsidRPr="00684990" w:rsidRDefault="001B4DA9" w:rsidP="00684990">
      <w:pPr>
        <w:spacing w:after="0" w:line="240" w:lineRule="auto"/>
        <w:ind w:firstLine="720"/>
        <w:jc w:val="both"/>
        <w:rPr>
          <w:rFonts w:ascii="Times New Roman" w:hAnsi="Times New Roman" w:cs="Times New Roman"/>
          <w:color w:val="000000"/>
          <w:sz w:val="20"/>
          <w:szCs w:val="20"/>
        </w:rPr>
      </w:pPr>
      <w:r w:rsidRPr="00684990">
        <w:rPr>
          <w:rFonts w:ascii="Times New Roman" w:hAnsi="Times New Roman" w:cs="Times New Roman"/>
          <w:color w:val="000000"/>
          <w:sz w:val="20"/>
          <w:szCs w:val="20"/>
        </w:rPr>
        <w:t>Dalam penentuan nilai tetapan kesetimbangan, seperti nilai K untuk model Henry, nilai Kf &amp; nilai n untuk model Freundlich dan seterusnya, maka nilai tetapan kesetimbangan tersebut ditebak terlebih dahulu dan kemudian dilakukan proses pencocokan terhadap data q</w:t>
      </w:r>
      <w:r w:rsidRPr="00684990">
        <w:rPr>
          <w:rFonts w:ascii="Times New Roman" w:hAnsi="Times New Roman" w:cs="Times New Roman"/>
          <w:sz w:val="20"/>
          <w:szCs w:val="20"/>
          <w:vertAlign w:val="subscript"/>
        </w:rPr>
        <w:t>e</w:t>
      </w:r>
      <w:r w:rsidRPr="00684990">
        <w:rPr>
          <w:rFonts w:ascii="Times New Roman" w:hAnsi="Times New Roman" w:cs="Times New Roman"/>
          <w:color w:val="000000"/>
          <w:sz w:val="20"/>
          <w:szCs w:val="20"/>
        </w:rPr>
        <w:t xml:space="preserve"> sampel dengan minimasi SSE. Proses minimasi dilakukan dengan program Matlab, menggunakan alat bantu berupa </w:t>
      </w:r>
      <w:r w:rsidRPr="00684990">
        <w:rPr>
          <w:rFonts w:ascii="Times New Roman" w:hAnsi="Times New Roman" w:cs="Times New Roman"/>
          <w:i/>
          <w:iCs/>
          <w:color w:val="000000"/>
          <w:sz w:val="20"/>
          <w:szCs w:val="20"/>
        </w:rPr>
        <w:t>fminsearch.</w:t>
      </w:r>
      <w:r w:rsidRPr="00684990">
        <w:rPr>
          <w:rFonts w:ascii="Times New Roman" w:hAnsi="Times New Roman" w:cs="Times New Roman"/>
          <w:color w:val="000000"/>
          <w:sz w:val="20"/>
          <w:szCs w:val="20"/>
        </w:rPr>
        <w:t xml:space="preserve"> Selain berdasarkan nilai SSE, penentuan model kesetimbangan yang cocok juga berdasarkan penilaian secara visual, kedekatan model dengan data percobaan</w:t>
      </w:r>
    </w:p>
    <w:p w:rsidR="005E51CF" w:rsidRDefault="005E51CF" w:rsidP="005E51CF">
      <w:pPr>
        <w:spacing w:after="0" w:line="240" w:lineRule="auto"/>
        <w:jc w:val="both"/>
        <w:rPr>
          <w:rFonts w:ascii="Times New Roman" w:hAnsi="Times New Roman" w:cs="Times New Roman"/>
          <w:sz w:val="20"/>
          <w:szCs w:val="20"/>
        </w:rPr>
      </w:pPr>
    </w:p>
    <w:p w:rsidR="00A91457" w:rsidRPr="001B4DA9" w:rsidRDefault="0020429D" w:rsidP="001B4DA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III. </w:t>
      </w:r>
      <w:r w:rsidR="00A91457" w:rsidRPr="001B4DA9">
        <w:rPr>
          <w:rFonts w:ascii="Times New Roman" w:hAnsi="Times New Roman" w:cs="Times New Roman"/>
          <w:b/>
          <w:sz w:val="20"/>
          <w:szCs w:val="20"/>
        </w:rPr>
        <w:t>Hasil dan Pembahasan</w:t>
      </w:r>
    </w:p>
    <w:p w:rsidR="00A91457" w:rsidRDefault="00A91457" w:rsidP="00A91457">
      <w:pPr>
        <w:spacing w:after="0" w:line="240" w:lineRule="auto"/>
        <w:jc w:val="both"/>
        <w:rPr>
          <w:rFonts w:ascii="Times New Roman" w:hAnsi="Times New Roman" w:cs="Times New Roman"/>
          <w:b/>
          <w:sz w:val="20"/>
          <w:szCs w:val="20"/>
        </w:rPr>
      </w:pPr>
    </w:p>
    <w:p w:rsidR="006B1102" w:rsidRPr="006B1102" w:rsidRDefault="006B1102" w:rsidP="006B1102">
      <w:pPr>
        <w:spacing w:after="0" w:line="240" w:lineRule="auto"/>
        <w:jc w:val="both"/>
        <w:rPr>
          <w:rFonts w:ascii="Times New Roman" w:hAnsi="Times New Roman" w:cs="Times New Roman"/>
          <w:sz w:val="20"/>
          <w:szCs w:val="20"/>
        </w:rPr>
      </w:pPr>
      <w:r w:rsidRPr="006B1102">
        <w:rPr>
          <w:rFonts w:ascii="Times New Roman" w:hAnsi="Times New Roman" w:cs="Times New Roman"/>
          <w:sz w:val="20"/>
          <w:szCs w:val="20"/>
        </w:rPr>
        <w:t>3.1 Kesetimbangan Adsorpsi pada Berba</w:t>
      </w:r>
      <w:r>
        <w:rPr>
          <w:rFonts w:ascii="Times New Roman" w:hAnsi="Times New Roman" w:cs="Times New Roman"/>
          <w:sz w:val="20"/>
          <w:szCs w:val="20"/>
        </w:rPr>
        <w:t>gai Model</w:t>
      </w:r>
    </w:p>
    <w:p w:rsidR="004E2AF9" w:rsidRDefault="006B1102" w:rsidP="004E2AF9">
      <w:pPr>
        <w:spacing w:after="0" w:line="240" w:lineRule="auto"/>
        <w:ind w:firstLine="720"/>
        <w:jc w:val="both"/>
        <w:rPr>
          <w:rFonts w:ascii="Times New Roman" w:hAnsi="Times New Roman" w:cs="Times New Roman"/>
          <w:sz w:val="20"/>
          <w:szCs w:val="20"/>
        </w:rPr>
      </w:pPr>
      <w:r w:rsidRPr="006B1102">
        <w:rPr>
          <w:rFonts w:ascii="Times New Roman" w:hAnsi="Times New Roman" w:cs="Times New Roman"/>
          <w:sz w:val="20"/>
          <w:szCs w:val="20"/>
        </w:rPr>
        <w:t>Kesetimbangan adsorpsi merupakan informasi penting yang dapat menunjukkan distribusi molekul adsorbat pada fase cair dan padat ketika proses adsorpsi mencapai kesetimbangan. Percobaan kesetimbangan adsorpsi pada berbagai jenis ukuran partikel zeolit dilakukan untuk mengetahui kondisi optimum zeolit dalam menyerap</w:t>
      </w:r>
    </w:p>
    <w:p w:rsidR="004E2AF9" w:rsidRDefault="004E2AF9" w:rsidP="004E2AF9">
      <w:pPr>
        <w:spacing w:after="0" w:line="240" w:lineRule="auto"/>
        <w:jc w:val="both"/>
        <w:rPr>
          <w:rFonts w:ascii="Times New Roman" w:hAnsi="Times New Roman" w:cs="Times New Roman"/>
          <w:sz w:val="20"/>
          <w:szCs w:val="20"/>
        </w:rPr>
      </w:pPr>
      <w:r w:rsidRPr="006B1102">
        <w:rPr>
          <w:rFonts w:ascii="Times New Roman" w:hAnsi="Times New Roman" w:cs="Times New Roman"/>
          <w:sz w:val="20"/>
          <w:szCs w:val="20"/>
        </w:rPr>
        <w:t>ion logam Chrom VI. Hasil pencocokan data percobaan dengan berbagai model kesetimbangan ditampilkan pada</w:t>
      </w:r>
      <w:r>
        <w:rPr>
          <w:rFonts w:ascii="Times New Roman" w:hAnsi="Times New Roman" w:cs="Times New Roman"/>
          <w:sz w:val="20"/>
          <w:szCs w:val="20"/>
        </w:rPr>
        <w:t xml:space="preserve"> Tabel 3.1.</w:t>
      </w:r>
    </w:p>
    <w:p w:rsidR="00540316" w:rsidRDefault="00540316" w:rsidP="004E2AF9">
      <w:pPr>
        <w:spacing w:after="0" w:line="240" w:lineRule="auto"/>
        <w:jc w:val="both"/>
        <w:rPr>
          <w:rFonts w:ascii="Times New Roman" w:hAnsi="Times New Roman" w:cs="Times New Roman"/>
          <w:sz w:val="20"/>
          <w:szCs w:val="20"/>
        </w:rPr>
        <w:sectPr w:rsidR="00540316" w:rsidSect="00BD6328">
          <w:type w:val="continuous"/>
          <w:pgSz w:w="11907" w:h="16839" w:code="9"/>
          <w:pgMar w:top="1418" w:right="1418" w:bottom="1418" w:left="1418" w:header="709" w:footer="709" w:gutter="0"/>
          <w:cols w:num="2" w:space="567"/>
          <w:docGrid w:linePitch="360"/>
        </w:sectPr>
      </w:pPr>
    </w:p>
    <w:p w:rsidR="004E2AF9" w:rsidRDefault="004E2AF9" w:rsidP="00540316">
      <w:pPr>
        <w:spacing w:after="0" w:line="240" w:lineRule="auto"/>
        <w:jc w:val="both"/>
        <w:rPr>
          <w:rFonts w:ascii="Times New Roman" w:hAnsi="Times New Roman" w:cs="Times New Roman"/>
          <w:sz w:val="20"/>
          <w:szCs w:val="20"/>
        </w:rPr>
        <w:sectPr w:rsidR="004E2AF9" w:rsidSect="00540316">
          <w:type w:val="continuous"/>
          <w:pgSz w:w="11907" w:h="16839" w:code="9"/>
          <w:pgMar w:top="1418" w:right="1418" w:bottom="1418" w:left="1418" w:header="709" w:footer="709" w:gutter="0"/>
          <w:cols w:space="567"/>
          <w:docGrid w:linePitch="360"/>
        </w:sectPr>
      </w:pPr>
    </w:p>
    <w:p w:rsidR="009E626B" w:rsidRPr="006B1102" w:rsidRDefault="009E626B" w:rsidP="004E2AF9">
      <w:pPr>
        <w:spacing w:after="0" w:line="240" w:lineRule="auto"/>
        <w:jc w:val="both"/>
        <w:rPr>
          <w:rFonts w:ascii="Times New Roman" w:hAnsi="Times New Roman" w:cs="Times New Roman"/>
          <w:sz w:val="20"/>
          <w:szCs w:val="20"/>
        </w:rPr>
      </w:pPr>
    </w:p>
    <w:p w:rsidR="006B1102" w:rsidRPr="009E626B" w:rsidRDefault="009E626B" w:rsidP="009E626B">
      <w:pPr>
        <w:pStyle w:val="ListParagraph"/>
        <w:spacing w:after="0" w:line="240" w:lineRule="auto"/>
        <w:ind w:left="360"/>
        <w:jc w:val="both"/>
        <w:rPr>
          <w:rFonts w:ascii="Times New Roman" w:hAnsi="Times New Roman" w:cs="Times New Roman"/>
          <w:sz w:val="20"/>
          <w:szCs w:val="20"/>
        </w:rPr>
      </w:pPr>
      <w:r>
        <w:rPr>
          <w:rFonts w:ascii="Times New Roman" w:hAnsi="Times New Roman" w:cs="Times New Roman"/>
          <w:b/>
          <w:sz w:val="20"/>
          <w:szCs w:val="20"/>
        </w:rPr>
        <w:t>Tabel 3</w:t>
      </w:r>
      <w:r w:rsidR="006B1102" w:rsidRPr="006B1102">
        <w:rPr>
          <w:rFonts w:ascii="Times New Roman" w:hAnsi="Times New Roman" w:cs="Times New Roman"/>
          <w:b/>
          <w:sz w:val="20"/>
          <w:szCs w:val="20"/>
        </w:rPr>
        <w:t>.1.</w:t>
      </w:r>
      <w:r w:rsidR="006B1102" w:rsidRPr="006B1102">
        <w:rPr>
          <w:rFonts w:ascii="Times New Roman" w:hAnsi="Times New Roman" w:cs="Times New Roman"/>
          <w:sz w:val="20"/>
          <w:szCs w:val="20"/>
        </w:rPr>
        <w:t xml:space="preserve"> Hasil Pencocokan Data Adsorpsi Ion Chrom VI</w:t>
      </w:r>
      <w:r>
        <w:rPr>
          <w:rFonts w:ascii="Times New Roman" w:hAnsi="Times New Roman" w:cs="Times New Roman"/>
          <w:sz w:val="20"/>
          <w:szCs w:val="20"/>
        </w:rPr>
        <w:t xml:space="preserve"> oleh Zeolit</w:t>
      </w:r>
      <w:r w:rsidR="006B1102" w:rsidRPr="009E626B">
        <w:rPr>
          <w:rFonts w:ascii="Times New Roman" w:hAnsi="Times New Roman" w:cs="Times New Roman"/>
          <w:sz w:val="20"/>
          <w:szCs w:val="20"/>
        </w:rPr>
        <w:t xml:space="preserve"> pada Berbagai Model Kesetimbangan </w:t>
      </w:r>
    </w:p>
    <w:tbl>
      <w:tblPr>
        <w:tblStyle w:val="TableGrid"/>
        <w:tblW w:w="8784" w:type="dxa"/>
        <w:jc w:val="center"/>
        <w:tblLayout w:type="fixed"/>
        <w:tblLook w:val="04A0" w:firstRow="1" w:lastRow="0" w:firstColumn="1" w:lastColumn="0" w:noHBand="0" w:noVBand="1"/>
      </w:tblPr>
      <w:tblGrid>
        <w:gridCol w:w="803"/>
        <w:gridCol w:w="893"/>
        <w:gridCol w:w="993"/>
        <w:gridCol w:w="1134"/>
        <w:gridCol w:w="1275"/>
        <w:gridCol w:w="1276"/>
        <w:gridCol w:w="1134"/>
        <w:gridCol w:w="1276"/>
      </w:tblGrid>
      <w:tr w:rsidR="006B1102" w:rsidRPr="006B1102" w:rsidTr="004E2AF9">
        <w:trPr>
          <w:jc w:val="center"/>
        </w:trPr>
        <w:tc>
          <w:tcPr>
            <w:tcW w:w="803"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Co data</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(ppm)</w:t>
            </w:r>
          </w:p>
        </w:tc>
        <w:tc>
          <w:tcPr>
            <w:tcW w:w="893"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Ce data</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(ppm)</w:t>
            </w:r>
          </w:p>
        </w:tc>
        <w:tc>
          <w:tcPr>
            <w:tcW w:w="993"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 xml:space="preserve">qe </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data</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(mg/g)</w:t>
            </w:r>
          </w:p>
        </w:tc>
        <w:tc>
          <w:tcPr>
            <w:tcW w:w="1134"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Henry</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qe hitung (mg/g)</w:t>
            </w:r>
          </w:p>
        </w:tc>
        <w:tc>
          <w:tcPr>
            <w:tcW w:w="1275"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Freundlich</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qe hitung</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(mg/g)</w:t>
            </w:r>
          </w:p>
        </w:tc>
        <w:tc>
          <w:tcPr>
            <w:tcW w:w="1276"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Langmuir</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qe hitung</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(mg/g)</w:t>
            </w:r>
          </w:p>
        </w:tc>
        <w:tc>
          <w:tcPr>
            <w:tcW w:w="1134"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BET</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qe hitung</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(mg/g)</w:t>
            </w:r>
          </w:p>
        </w:tc>
        <w:tc>
          <w:tcPr>
            <w:tcW w:w="1276"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Chapman</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qe hitung</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(mg/g)</w:t>
            </w:r>
          </w:p>
        </w:tc>
      </w:tr>
      <w:tr w:rsidR="006B1102" w:rsidRPr="006B1102" w:rsidTr="004E2AF9">
        <w:trPr>
          <w:jc w:val="center"/>
        </w:trPr>
        <w:tc>
          <w:tcPr>
            <w:tcW w:w="803"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5</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10</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15</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20</w:t>
            </w:r>
          </w:p>
        </w:tc>
        <w:tc>
          <w:tcPr>
            <w:tcW w:w="893"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4,11</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8,15</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12,13</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16,14</w:t>
            </w:r>
          </w:p>
        </w:tc>
        <w:tc>
          <w:tcPr>
            <w:tcW w:w="993"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1,78</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3,70</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5,74</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7,71</w:t>
            </w:r>
          </w:p>
        </w:tc>
        <w:tc>
          <w:tcPr>
            <w:tcW w:w="1134"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1,92</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3,81</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5,67</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7,54</w:t>
            </w:r>
          </w:p>
        </w:tc>
        <w:tc>
          <w:tcPr>
            <w:tcW w:w="1275"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2,62</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4,18</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5,48</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6,65</w:t>
            </w:r>
          </w:p>
        </w:tc>
        <w:tc>
          <w:tcPr>
            <w:tcW w:w="1276"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2,04</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3.92</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5,66</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7,32</w:t>
            </w:r>
          </w:p>
        </w:tc>
        <w:tc>
          <w:tcPr>
            <w:tcW w:w="1134"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1,79</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3,68</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5,66</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7,80</w:t>
            </w:r>
          </w:p>
        </w:tc>
        <w:tc>
          <w:tcPr>
            <w:tcW w:w="1276" w:type="dxa"/>
          </w:tcPr>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1,15</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4,14</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6,28</w:t>
            </w:r>
          </w:p>
          <w:p w:rsidR="006B1102" w:rsidRPr="006B1102" w:rsidRDefault="006B1102" w:rsidP="006B1102">
            <w:pPr>
              <w:jc w:val="center"/>
              <w:rPr>
                <w:rFonts w:ascii="Times New Roman" w:hAnsi="Times New Roman" w:cs="Times New Roman"/>
                <w:sz w:val="20"/>
                <w:szCs w:val="20"/>
              </w:rPr>
            </w:pPr>
            <w:r w:rsidRPr="006B1102">
              <w:rPr>
                <w:rFonts w:ascii="Times New Roman" w:hAnsi="Times New Roman" w:cs="Times New Roman"/>
                <w:sz w:val="20"/>
                <w:szCs w:val="20"/>
              </w:rPr>
              <w:t>7,37</w:t>
            </w:r>
          </w:p>
        </w:tc>
      </w:tr>
    </w:tbl>
    <w:p w:rsidR="006B1102" w:rsidRPr="009E626B" w:rsidRDefault="006B1102" w:rsidP="00540316">
      <w:pPr>
        <w:spacing w:after="0" w:line="240" w:lineRule="auto"/>
        <w:jc w:val="center"/>
        <w:rPr>
          <w:rFonts w:ascii="Times New Roman" w:hAnsi="Times New Roman" w:cs="Times New Roman"/>
          <w:b/>
          <w:sz w:val="20"/>
          <w:szCs w:val="20"/>
        </w:rPr>
      </w:pPr>
      <w:r w:rsidRPr="006B1102">
        <w:rPr>
          <w:noProof/>
        </w:rPr>
        <w:drawing>
          <wp:inline distT="0" distB="0" distL="0" distR="0" wp14:anchorId="66538E8F" wp14:editId="2E910102">
            <wp:extent cx="4528820" cy="273936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6782" cy="2780469"/>
                    </a:xfrm>
                    <a:prstGeom prst="rect">
                      <a:avLst/>
                    </a:prstGeom>
                    <a:noFill/>
                    <a:ln>
                      <a:noFill/>
                    </a:ln>
                  </pic:spPr>
                </pic:pic>
              </a:graphicData>
            </a:graphic>
          </wp:inline>
        </w:drawing>
      </w:r>
    </w:p>
    <w:p w:rsidR="00E75879" w:rsidRDefault="009E626B" w:rsidP="00E75879">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Gambar 3</w:t>
      </w:r>
      <w:r w:rsidR="006B1102" w:rsidRPr="009E626B">
        <w:rPr>
          <w:rFonts w:ascii="Times New Roman" w:hAnsi="Times New Roman" w:cs="Times New Roman"/>
          <w:b/>
          <w:sz w:val="20"/>
          <w:szCs w:val="20"/>
        </w:rPr>
        <w:t>.1.</w:t>
      </w:r>
      <w:r w:rsidR="006B1102" w:rsidRPr="009E626B">
        <w:rPr>
          <w:rFonts w:ascii="Times New Roman" w:hAnsi="Times New Roman" w:cs="Times New Roman"/>
          <w:sz w:val="20"/>
          <w:szCs w:val="20"/>
        </w:rPr>
        <w:t xml:space="preserve"> Kesetimbangan Ion Chrom VI dalam Zeolit pada Berbagai Model</w:t>
      </w:r>
    </w:p>
    <w:p w:rsidR="00E75879" w:rsidRDefault="00E75879" w:rsidP="00E75879">
      <w:pPr>
        <w:spacing w:after="0" w:line="240" w:lineRule="auto"/>
        <w:jc w:val="center"/>
        <w:rPr>
          <w:rFonts w:ascii="Times New Roman" w:hAnsi="Times New Roman" w:cs="Times New Roman"/>
          <w:sz w:val="20"/>
          <w:szCs w:val="20"/>
        </w:rPr>
      </w:pPr>
    </w:p>
    <w:p w:rsidR="00E75879" w:rsidRDefault="00E75879" w:rsidP="00E75879">
      <w:pPr>
        <w:spacing w:after="0" w:line="240" w:lineRule="auto"/>
        <w:rPr>
          <w:rFonts w:ascii="Times New Roman" w:hAnsi="Times New Roman" w:cs="Times New Roman"/>
          <w:sz w:val="20"/>
          <w:szCs w:val="20"/>
        </w:rPr>
      </w:pPr>
    </w:p>
    <w:p w:rsidR="00E75879" w:rsidRDefault="00E75879" w:rsidP="00E75879">
      <w:pPr>
        <w:spacing w:after="0" w:line="240" w:lineRule="auto"/>
        <w:rPr>
          <w:rFonts w:ascii="Times New Roman" w:hAnsi="Times New Roman" w:cs="Times New Roman"/>
          <w:sz w:val="20"/>
          <w:szCs w:val="20"/>
        </w:rPr>
        <w:sectPr w:rsidR="00E75879" w:rsidSect="00540316">
          <w:type w:val="continuous"/>
          <w:pgSz w:w="11907" w:h="16839" w:code="9"/>
          <w:pgMar w:top="1418" w:right="1418" w:bottom="1418" w:left="1418" w:header="709" w:footer="709" w:gutter="0"/>
          <w:cols w:space="567"/>
          <w:docGrid w:linePitch="360"/>
        </w:sectPr>
      </w:pPr>
    </w:p>
    <w:p w:rsidR="00E75879" w:rsidRDefault="00E75879" w:rsidP="00E75879">
      <w:pPr>
        <w:spacing w:after="0" w:line="240" w:lineRule="auto"/>
        <w:rPr>
          <w:rFonts w:ascii="Times New Roman" w:hAnsi="Times New Roman" w:cs="Times New Roman"/>
          <w:sz w:val="20"/>
          <w:szCs w:val="20"/>
        </w:rPr>
      </w:pPr>
      <w:r>
        <w:rPr>
          <w:rFonts w:ascii="Times New Roman" w:hAnsi="Times New Roman" w:cs="Times New Roman"/>
          <w:b/>
          <w:sz w:val="20"/>
          <w:szCs w:val="20"/>
        </w:rPr>
        <w:lastRenderedPageBreak/>
        <w:t>Tabel 3</w:t>
      </w:r>
      <w:r w:rsidRPr="009E626B">
        <w:rPr>
          <w:rFonts w:ascii="Times New Roman" w:hAnsi="Times New Roman" w:cs="Times New Roman"/>
          <w:b/>
          <w:sz w:val="20"/>
          <w:szCs w:val="20"/>
        </w:rPr>
        <w:t>.2.</w:t>
      </w:r>
      <w:r w:rsidRPr="009E626B">
        <w:rPr>
          <w:rFonts w:ascii="Times New Roman" w:hAnsi="Times New Roman" w:cs="Times New Roman"/>
          <w:sz w:val="20"/>
          <w:szCs w:val="20"/>
        </w:rPr>
        <w:t xml:space="preserve"> Nila</w:t>
      </w:r>
      <w:r>
        <w:rPr>
          <w:rFonts w:ascii="Times New Roman" w:hAnsi="Times New Roman" w:cs="Times New Roman"/>
          <w:sz w:val="20"/>
          <w:szCs w:val="20"/>
        </w:rPr>
        <w:t>i Parameter Masing-Masing</w:t>
      </w:r>
    </w:p>
    <w:p w:rsidR="00E75879" w:rsidRPr="009E626B" w:rsidRDefault="00E75879" w:rsidP="00E7587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Model </w:t>
      </w:r>
      <w:r w:rsidRPr="009E626B">
        <w:rPr>
          <w:rFonts w:ascii="Times New Roman" w:hAnsi="Times New Roman" w:cs="Times New Roman"/>
          <w:sz w:val="20"/>
          <w:szCs w:val="20"/>
        </w:rPr>
        <w:t>Kesetimbangan</w:t>
      </w:r>
    </w:p>
    <w:tbl>
      <w:tblPr>
        <w:tblStyle w:val="TableGrid"/>
        <w:tblW w:w="4535" w:type="dxa"/>
        <w:jc w:val="center"/>
        <w:tblLook w:val="04A0" w:firstRow="1" w:lastRow="0" w:firstColumn="1" w:lastColumn="0" w:noHBand="0" w:noVBand="1"/>
      </w:tblPr>
      <w:tblGrid>
        <w:gridCol w:w="1558"/>
        <w:gridCol w:w="1418"/>
        <w:gridCol w:w="1559"/>
      </w:tblGrid>
      <w:tr w:rsidR="00E75879" w:rsidRPr="006B1102" w:rsidTr="00B26FDF">
        <w:trPr>
          <w:jc w:val="center"/>
        </w:trPr>
        <w:tc>
          <w:tcPr>
            <w:tcW w:w="1558" w:type="dxa"/>
          </w:tcPr>
          <w:p w:rsidR="00E75879" w:rsidRPr="006B1102" w:rsidRDefault="00E75879" w:rsidP="00B26FDF">
            <w:pPr>
              <w:jc w:val="center"/>
              <w:rPr>
                <w:rFonts w:ascii="Times New Roman" w:hAnsi="Times New Roman" w:cs="Times New Roman"/>
                <w:b/>
                <w:sz w:val="20"/>
                <w:szCs w:val="20"/>
              </w:rPr>
            </w:pPr>
            <w:r w:rsidRPr="006B1102">
              <w:rPr>
                <w:rFonts w:ascii="Times New Roman" w:hAnsi="Times New Roman" w:cs="Times New Roman"/>
                <w:b/>
                <w:sz w:val="20"/>
                <w:szCs w:val="20"/>
              </w:rPr>
              <w:t>Model Kesetimbangan</w:t>
            </w:r>
          </w:p>
        </w:tc>
        <w:tc>
          <w:tcPr>
            <w:tcW w:w="2977" w:type="dxa"/>
            <w:gridSpan w:val="2"/>
          </w:tcPr>
          <w:p w:rsidR="00E75879" w:rsidRPr="006B1102" w:rsidRDefault="00E75879" w:rsidP="00B26FDF">
            <w:pPr>
              <w:jc w:val="center"/>
              <w:rPr>
                <w:rFonts w:ascii="Times New Roman" w:hAnsi="Times New Roman" w:cs="Times New Roman"/>
                <w:b/>
                <w:sz w:val="20"/>
                <w:szCs w:val="20"/>
              </w:rPr>
            </w:pPr>
            <w:r w:rsidRPr="006B1102">
              <w:rPr>
                <w:rFonts w:ascii="Times New Roman" w:hAnsi="Times New Roman" w:cs="Times New Roman"/>
                <w:b/>
                <w:sz w:val="20"/>
                <w:szCs w:val="20"/>
              </w:rPr>
              <w:t>Konstanta</w:t>
            </w:r>
          </w:p>
          <w:p w:rsidR="00E75879" w:rsidRPr="006B1102" w:rsidRDefault="00E75879" w:rsidP="00B26FDF">
            <w:pPr>
              <w:jc w:val="center"/>
              <w:rPr>
                <w:rFonts w:ascii="Times New Roman" w:hAnsi="Times New Roman" w:cs="Times New Roman"/>
                <w:b/>
                <w:sz w:val="20"/>
                <w:szCs w:val="20"/>
              </w:rPr>
            </w:pPr>
          </w:p>
        </w:tc>
      </w:tr>
      <w:tr w:rsidR="00E75879" w:rsidRPr="006B1102" w:rsidTr="00B26FDF">
        <w:trPr>
          <w:jc w:val="center"/>
        </w:trPr>
        <w:tc>
          <w:tcPr>
            <w:tcW w:w="1558" w:type="dxa"/>
          </w:tcPr>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Henry</w:t>
            </w:r>
          </w:p>
          <w:p w:rsidR="00E75879" w:rsidRPr="006B1102" w:rsidRDefault="00E75879" w:rsidP="00B26FDF">
            <w:pPr>
              <w:rPr>
                <w:rFonts w:ascii="Times New Roman" w:hAnsi="Times New Roman" w:cs="Times New Roman"/>
                <w:sz w:val="20"/>
                <w:szCs w:val="20"/>
              </w:rPr>
            </w:pPr>
          </w:p>
        </w:tc>
        <w:tc>
          <w:tcPr>
            <w:tcW w:w="1418" w:type="dxa"/>
          </w:tcPr>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K (l/g)</w:t>
            </w:r>
          </w:p>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SSE</w:t>
            </w:r>
          </w:p>
        </w:tc>
        <w:tc>
          <w:tcPr>
            <w:tcW w:w="1559" w:type="dxa"/>
          </w:tcPr>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0,4671</w:t>
            </w:r>
          </w:p>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0,0655</w:t>
            </w:r>
          </w:p>
        </w:tc>
      </w:tr>
      <w:tr w:rsidR="00E75879" w:rsidRPr="006B1102" w:rsidTr="00B26FDF">
        <w:trPr>
          <w:jc w:val="center"/>
        </w:trPr>
        <w:tc>
          <w:tcPr>
            <w:tcW w:w="1558" w:type="dxa"/>
          </w:tcPr>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Freundlich</w:t>
            </w:r>
          </w:p>
        </w:tc>
        <w:tc>
          <w:tcPr>
            <w:tcW w:w="1418" w:type="dxa"/>
          </w:tcPr>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Kf (l/g)</w:t>
            </w:r>
          </w:p>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n</w:t>
            </w:r>
          </w:p>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SSE</w:t>
            </w:r>
          </w:p>
        </w:tc>
        <w:tc>
          <w:tcPr>
            <w:tcW w:w="1559" w:type="dxa"/>
          </w:tcPr>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0,9957</w:t>
            </w:r>
          </w:p>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1,4635</w:t>
            </w:r>
          </w:p>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2,1272</w:t>
            </w:r>
          </w:p>
        </w:tc>
      </w:tr>
      <w:tr w:rsidR="00E75879" w:rsidRPr="006B1102" w:rsidTr="00B26FDF">
        <w:trPr>
          <w:jc w:val="center"/>
        </w:trPr>
        <w:tc>
          <w:tcPr>
            <w:tcW w:w="1558" w:type="dxa"/>
          </w:tcPr>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Langmuir</w:t>
            </w:r>
          </w:p>
        </w:tc>
        <w:tc>
          <w:tcPr>
            <w:tcW w:w="1418" w:type="dxa"/>
          </w:tcPr>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a (mg/g)</w:t>
            </w:r>
          </w:p>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b (l/mg)</w:t>
            </w:r>
          </w:p>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SSE</w:t>
            </w:r>
          </w:p>
        </w:tc>
        <w:tc>
          <w:tcPr>
            <w:tcW w:w="1559" w:type="dxa"/>
          </w:tcPr>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63,4667</w:t>
            </w:r>
          </w:p>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0,0081</w:t>
            </w:r>
          </w:p>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0,2745</w:t>
            </w:r>
          </w:p>
        </w:tc>
      </w:tr>
      <w:tr w:rsidR="00E75879" w:rsidRPr="006B1102" w:rsidTr="00B26FDF">
        <w:trPr>
          <w:jc w:val="center"/>
        </w:trPr>
        <w:tc>
          <w:tcPr>
            <w:tcW w:w="1558" w:type="dxa"/>
          </w:tcPr>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BET</w:t>
            </w:r>
          </w:p>
        </w:tc>
        <w:tc>
          <w:tcPr>
            <w:tcW w:w="1418" w:type="dxa"/>
          </w:tcPr>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 xml:space="preserve">qs </w:t>
            </w:r>
            <w:proofErr w:type="gramStart"/>
            <w:r w:rsidRPr="006B1102">
              <w:rPr>
                <w:rFonts w:ascii="Times New Roman" w:hAnsi="Times New Roman" w:cs="Times New Roman"/>
                <w:sz w:val="20"/>
                <w:szCs w:val="20"/>
              </w:rPr>
              <w:t>( mg</w:t>
            </w:r>
            <w:proofErr w:type="gramEnd"/>
            <w:r w:rsidRPr="006B1102">
              <w:rPr>
                <w:rFonts w:ascii="Times New Roman" w:hAnsi="Times New Roman" w:cs="Times New Roman"/>
                <w:sz w:val="20"/>
                <w:szCs w:val="20"/>
              </w:rPr>
              <w:t>/g)</w:t>
            </w:r>
          </w:p>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C</w:t>
            </w:r>
            <w:r w:rsidRPr="006B1102">
              <w:rPr>
                <w:rFonts w:ascii="Times New Roman" w:hAnsi="Times New Roman" w:cs="Times New Roman"/>
                <w:sz w:val="20"/>
                <w:szCs w:val="20"/>
                <w:vertAlign w:val="subscript"/>
              </w:rPr>
              <w:t>BET</w:t>
            </w:r>
            <w:r w:rsidRPr="006B1102">
              <w:rPr>
                <w:rFonts w:ascii="Times New Roman" w:hAnsi="Times New Roman" w:cs="Times New Roman"/>
                <w:sz w:val="20"/>
                <w:szCs w:val="20"/>
              </w:rPr>
              <w:t xml:space="preserve"> (l/mg)</w:t>
            </w:r>
          </w:p>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Cs (mg/l)</w:t>
            </w:r>
          </w:p>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SSE</w:t>
            </w:r>
          </w:p>
        </w:tc>
        <w:tc>
          <w:tcPr>
            <w:tcW w:w="1559" w:type="dxa"/>
          </w:tcPr>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149,9993</w:t>
            </w:r>
          </w:p>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0,5183</w:t>
            </w:r>
          </w:p>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184,1691</w:t>
            </w:r>
          </w:p>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0,015</w:t>
            </w:r>
          </w:p>
        </w:tc>
      </w:tr>
      <w:tr w:rsidR="00E75879" w:rsidRPr="006B1102" w:rsidTr="00B26FDF">
        <w:trPr>
          <w:jc w:val="center"/>
        </w:trPr>
        <w:tc>
          <w:tcPr>
            <w:tcW w:w="1558" w:type="dxa"/>
          </w:tcPr>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Chapman</w:t>
            </w:r>
          </w:p>
        </w:tc>
        <w:tc>
          <w:tcPr>
            <w:tcW w:w="1418" w:type="dxa"/>
          </w:tcPr>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α (mg/g)</w:t>
            </w:r>
          </w:p>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 xml:space="preserve">β </w:t>
            </w:r>
          </w:p>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γ</w:t>
            </w:r>
          </w:p>
          <w:p w:rsidR="00E75879" w:rsidRPr="006B1102" w:rsidRDefault="00E75879" w:rsidP="00B26FDF">
            <w:pPr>
              <w:rPr>
                <w:rFonts w:ascii="Times New Roman" w:hAnsi="Times New Roman" w:cs="Times New Roman"/>
                <w:sz w:val="20"/>
                <w:szCs w:val="20"/>
              </w:rPr>
            </w:pPr>
            <w:r w:rsidRPr="006B1102">
              <w:rPr>
                <w:rFonts w:ascii="Times New Roman" w:hAnsi="Times New Roman" w:cs="Times New Roman"/>
                <w:sz w:val="20"/>
                <w:szCs w:val="20"/>
              </w:rPr>
              <w:t>SSE</w:t>
            </w:r>
          </w:p>
        </w:tc>
        <w:tc>
          <w:tcPr>
            <w:tcW w:w="1559" w:type="dxa"/>
          </w:tcPr>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8,2002</w:t>
            </w:r>
          </w:p>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0,2227</w:t>
            </w:r>
          </w:p>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3,844</w:t>
            </w:r>
          </w:p>
          <w:p w:rsidR="00E75879" w:rsidRPr="006B1102" w:rsidRDefault="00E75879" w:rsidP="00B26FDF">
            <w:pPr>
              <w:jc w:val="right"/>
              <w:rPr>
                <w:rFonts w:ascii="Times New Roman" w:hAnsi="Times New Roman" w:cs="Times New Roman"/>
                <w:sz w:val="20"/>
                <w:szCs w:val="20"/>
              </w:rPr>
            </w:pPr>
            <w:r w:rsidRPr="006B1102">
              <w:rPr>
                <w:rFonts w:ascii="Times New Roman" w:hAnsi="Times New Roman" w:cs="Times New Roman"/>
                <w:sz w:val="20"/>
                <w:szCs w:val="20"/>
              </w:rPr>
              <w:t>0,9977</w:t>
            </w:r>
          </w:p>
        </w:tc>
      </w:tr>
    </w:tbl>
    <w:p w:rsidR="00E75879" w:rsidRPr="006B1102" w:rsidRDefault="00E75879" w:rsidP="00E75879">
      <w:pPr>
        <w:pStyle w:val="ListParagraph"/>
        <w:spacing w:after="0" w:line="240" w:lineRule="auto"/>
        <w:ind w:left="360"/>
        <w:rPr>
          <w:rFonts w:ascii="Times New Roman" w:hAnsi="Times New Roman" w:cs="Times New Roman"/>
          <w:sz w:val="20"/>
          <w:szCs w:val="20"/>
        </w:rPr>
      </w:pPr>
    </w:p>
    <w:p w:rsidR="00E75879" w:rsidRDefault="00E75879" w:rsidP="00E75879">
      <w:pPr>
        <w:spacing w:after="0" w:line="240" w:lineRule="auto"/>
        <w:ind w:firstLine="720"/>
        <w:jc w:val="both"/>
        <w:rPr>
          <w:rFonts w:ascii="Times New Roman" w:hAnsi="Times New Roman" w:cs="Times New Roman"/>
          <w:sz w:val="20"/>
          <w:szCs w:val="20"/>
        </w:rPr>
      </w:pPr>
      <w:r w:rsidRPr="009E626B">
        <w:rPr>
          <w:rFonts w:ascii="Times New Roman" w:hAnsi="Times New Roman" w:cs="Times New Roman"/>
          <w:sz w:val="20"/>
          <w:szCs w:val="20"/>
        </w:rPr>
        <w:t xml:space="preserve">Dari tabel dan gambar diatas dapat diamati bahwa semakin tinggi konsentrasi ion logam chrom </w:t>
      </w:r>
      <w:proofErr w:type="gramStart"/>
      <w:r w:rsidRPr="009E626B">
        <w:rPr>
          <w:rFonts w:ascii="Times New Roman" w:hAnsi="Times New Roman" w:cs="Times New Roman"/>
          <w:sz w:val="20"/>
          <w:szCs w:val="20"/>
        </w:rPr>
        <w:lastRenderedPageBreak/>
        <w:t>VI ,</w:t>
      </w:r>
      <w:proofErr w:type="gramEnd"/>
      <w:r w:rsidRPr="009E626B">
        <w:rPr>
          <w:rFonts w:ascii="Times New Roman" w:hAnsi="Times New Roman" w:cs="Times New Roman"/>
          <w:sz w:val="20"/>
          <w:szCs w:val="20"/>
        </w:rPr>
        <w:t xml:space="preserve"> maka akan semakin banyak ion logam chrom VI yang teradsorpsi. Hal ini disebabkan dengan semakin tinggi konsentrasi ion logam chrom VI akan semakin banyak ion yang berinteraksi dengan rongga-rongga zeolit sehingga ion-ion tersebut akan lebih banyak terserap oleh zeolit pada keseimbangan </w:t>
      </w:r>
    </w:p>
    <w:p w:rsidR="00E75879" w:rsidRPr="009E626B" w:rsidRDefault="00E75879" w:rsidP="00E75879">
      <w:pPr>
        <w:spacing w:after="0" w:line="240" w:lineRule="auto"/>
        <w:jc w:val="both"/>
        <w:rPr>
          <w:rFonts w:ascii="Times New Roman" w:hAnsi="Times New Roman" w:cs="Times New Roman"/>
          <w:sz w:val="20"/>
          <w:szCs w:val="20"/>
        </w:rPr>
      </w:pPr>
      <w:r w:rsidRPr="009E626B">
        <w:rPr>
          <w:rFonts w:ascii="Times New Roman" w:hAnsi="Times New Roman" w:cs="Times New Roman"/>
          <w:sz w:val="20"/>
          <w:szCs w:val="20"/>
        </w:rPr>
        <w:t>tertentu dan menyebabkan tingkat adsorpsinya semakin besar.</w:t>
      </w:r>
    </w:p>
    <w:p w:rsidR="00E75879" w:rsidRDefault="00E75879" w:rsidP="00E75879">
      <w:pPr>
        <w:spacing w:after="0" w:line="240" w:lineRule="auto"/>
        <w:ind w:firstLine="720"/>
        <w:jc w:val="both"/>
        <w:rPr>
          <w:rFonts w:ascii="Times New Roman" w:hAnsi="Times New Roman" w:cs="Times New Roman"/>
          <w:sz w:val="20"/>
          <w:szCs w:val="20"/>
        </w:rPr>
      </w:pPr>
      <w:r w:rsidRPr="009E626B">
        <w:rPr>
          <w:rFonts w:ascii="Times New Roman" w:hAnsi="Times New Roman" w:cs="Times New Roman"/>
          <w:sz w:val="20"/>
          <w:szCs w:val="20"/>
        </w:rPr>
        <w:t>Secara visual pada gambar</w:t>
      </w:r>
      <w:r>
        <w:rPr>
          <w:rFonts w:ascii="Times New Roman" w:hAnsi="Times New Roman" w:cs="Times New Roman"/>
          <w:sz w:val="20"/>
          <w:szCs w:val="20"/>
        </w:rPr>
        <w:t xml:space="preserve"> 3</w:t>
      </w:r>
      <w:r w:rsidRPr="009E626B">
        <w:rPr>
          <w:rFonts w:ascii="Times New Roman" w:hAnsi="Times New Roman" w:cs="Times New Roman"/>
          <w:sz w:val="20"/>
          <w:szCs w:val="20"/>
        </w:rPr>
        <w:t>.1 dapat dilihat bahwa garis model yang lebih mendekati data percobaan adalah model Henry, Langmuir</w:t>
      </w:r>
      <w:r>
        <w:rPr>
          <w:rFonts w:ascii="Times New Roman" w:hAnsi="Times New Roman" w:cs="Times New Roman"/>
          <w:sz w:val="20"/>
          <w:szCs w:val="20"/>
        </w:rPr>
        <w:t xml:space="preserve"> dan BET. Sedangkan pada tabel 3</w:t>
      </w:r>
      <w:r w:rsidRPr="009E626B">
        <w:rPr>
          <w:rFonts w:ascii="Times New Roman" w:hAnsi="Times New Roman" w:cs="Times New Roman"/>
          <w:sz w:val="20"/>
          <w:szCs w:val="20"/>
        </w:rPr>
        <w:t>.2 nilai SSE yang paling kecil adalah nilai SSE pada model BET. Kedua hal ini bisa dijadikan pertimbangan untuk menentukan model mana yang paling cocok untuk proses kesetimbangan adsorpsi ion logam chrom VI oleh zeolit. Maka dalam hal ini akan kita bahas satu per satu model mana yang tepat dan dapat digunakan untuk mewakili proses kesetimbangan ini, dengan menampilkan berbagai grafik pada berbagai model kesetimbangan yang tela</w:t>
      </w:r>
      <w:r>
        <w:rPr>
          <w:rFonts w:ascii="Times New Roman" w:hAnsi="Times New Roman" w:cs="Times New Roman"/>
          <w:sz w:val="20"/>
          <w:szCs w:val="20"/>
        </w:rPr>
        <w:t>h diajukan dalam penelitian ini.</w:t>
      </w:r>
    </w:p>
    <w:p w:rsidR="00E75879" w:rsidRDefault="00E75879" w:rsidP="00E75879">
      <w:pPr>
        <w:spacing w:after="0" w:line="240" w:lineRule="auto"/>
        <w:jc w:val="both"/>
        <w:rPr>
          <w:rFonts w:ascii="Times New Roman" w:hAnsi="Times New Roman" w:cs="Times New Roman"/>
          <w:sz w:val="20"/>
          <w:szCs w:val="20"/>
        </w:rPr>
        <w:sectPr w:rsidR="00E75879" w:rsidSect="00E75879">
          <w:type w:val="continuous"/>
          <w:pgSz w:w="11907" w:h="16839" w:code="9"/>
          <w:pgMar w:top="1418" w:right="1418" w:bottom="1418" w:left="1418" w:header="709" w:footer="709" w:gutter="0"/>
          <w:cols w:num="2" w:space="567"/>
          <w:docGrid w:linePitch="360"/>
        </w:sectPr>
      </w:pPr>
    </w:p>
    <w:p w:rsidR="00E75879" w:rsidRDefault="00E75879" w:rsidP="00E75879">
      <w:pPr>
        <w:spacing w:after="0" w:line="240" w:lineRule="auto"/>
        <w:jc w:val="both"/>
        <w:rPr>
          <w:rFonts w:ascii="Times New Roman" w:hAnsi="Times New Roman" w:cs="Times New Roman"/>
          <w:sz w:val="20"/>
          <w:szCs w:val="20"/>
        </w:rPr>
        <w:sectPr w:rsidR="00E75879" w:rsidSect="00E75879">
          <w:type w:val="continuous"/>
          <w:pgSz w:w="11907" w:h="16839" w:code="9"/>
          <w:pgMar w:top="1418" w:right="1418" w:bottom="1418" w:left="1418" w:header="709" w:footer="709" w:gutter="0"/>
          <w:cols w:num="2" w:space="567"/>
          <w:docGrid w:linePitch="360"/>
        </w:sectPr>
      </w:pPr>
    </w:p>
    <w:p w:rsidR="004E4C86" w:rsidRPr="004E4C86" w:rsidRDefault="004E4C86" w:rsidP="004E4C86">
      <w:pPr>
        <w:spacing w:after="0" w:line="360" w:lineRule="auto"/>
        <w:jc w:val="both"/>
        <w:rPr>
          <w:rFonts w:ascii="Times New Roman" w:hAnsi="Times New Roman"/>
          <w:b/>
          <w:sz w:val="20"/>
          <w:szCs w:val="20"/>
        </w:rPr>
      </w:pPr>
      <w:r w:rsidRPr="004E4C86">
        <w:rPr>
          <w:rFonts w:ascii="Times New Roman" w:hAnsi="Times New Roman"/>
          <w:b/>
          <w:sz w:val="20"/>
          <w:szCs w:val="20"/>
        </w:rPr>
        <w:lastRenderedPageBreak/>
        <w:t>Model Henry</w:t>
      </w:r>
    </w:p>
    <w:p w:rsidR="004E4C86" w:rsidRDefault="004E4C86" w:rsidP="004E4C86">
      <w:pPr>
        <w:spacing w:after="0" w:line="360" w:lineRule="auto"/>
        <w:jc w:val="center"/>
        <w:rPr>
          <w:rFonts w:ascii="Times New Roman" w:hAnsi="Times New Roman"/>
          <w:sz w:val="24"/>
          <w:szCs w:val="24"/>
        </w:rPr>
      </w:pPr>
      <w:r>
        <w:rPr>
          <w:noProof/>
        </w:rPr>
        <w:drawing>
          <wp:inline distT="0" distB="0" distL="0" distR="0" wp14:anchorId="5463093B" wp14:editId="76660568">
            <wp:extent cx="2768600" cy="1514475"/>
            <wp:effectExtent l="0" t="0" r="1270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4C86" w:rsidRPr="004E4C86" w:rsidRDefault="004E4C86" w:rsidP="004E4C86">
      <w:pPr>
        <w:spacing w:after="0" w:line="240" w:lineRule="auto"/>
        <w:jc w:val="center"/>
        <w:rPr>
          <w:rFonts w:ascii="Times New Roman" w:hAnsi="Times New Roman"/>
          <w:sz w:val="20"/>
          <w:szCs w:val="20"/>
        </w:rPr>
      </w:pPr>
      <w:r w:rsidRPr="004E4C86">
        <w:rPr>
          <w:rFonts w:ascii="Times New Roman" w:hAnsi="Times New Roman"/>
          <w:b/>
          <w:sz w:val="20"/>
          <w:szCs w:val="20"/>
        </w:rPr>
        <w:t xml:space="preserve">Gambar 5.2. </w:t>
      </w:r>
      <w:r w:rsidRPr="004E4C86">
        <w:rPr>
          <w:rFonts w:ascii="Times New Roman" w:hAnsi="Times New Roman"/>
          <w:sz w:val="20"/>
          <w:szCs w:val="20"/>
        </w:rPr>
        <w:t xml:space="preserve">Kesetimbangan Ion Chrom VI dalam </w:t>
      </w:r>
      <w:r w:rsidR="00700BF5">
        <w:rPr>
          <w:rFonts w:ascii="Times New Roman" w:hAnsi="Times New Roman"/>
          <w:sz w:val="20"/>
          <w:szCs w:val="20"/>
        </w:rPr>
        <w:t xml:space="preserve">   </w:t>
      </w:r>
      <w:r w:rsidRPr="004E4C86">
        <w:rPr>
          <w:rFonts w:ascii="Times New Roman" w:hAnsi="Times New Roman"/>
          <w:sz w:val="20"/>
          <w:szCs w:val="20"/>
        </w:rPr>
        <w:t>Zeolit pada Model Henry</w:t>
      </w:r>
    </w:p>
    <w:p w:rsidR="004E4C86" w:rsidRDefault="004E4C86" w:rsidP="004E4C86">
      <w:pPr>
        <w:spacing w:after="0" w:line="240" w:lineRule="auto"/>
        <w:jc w:val="both"/>
        <w:rPr>
          <w:rFonts w:ascii="Times New Roman" w:hAnsi="Times New Roman"/>
          <w:sz w:val="20"/>
          <w:szCs w:val="20"/>
        </w:rPr>
      </w:pPr>
      <w:r w:rsidRPr="004E4C86">
        <w:rPr>
          <w:rFonts w:ascii="Times New Roman" w:hAnsi="Times New Roman"/>
          <w:sz w:val="20"/>
          <w:szCs w:val="20"/>
        </w:rPr>
        <w:t xml:space="preserve">Dari gambar 5.2 terlihat bahwa model Henry mendekati data percobaan atau eksperimen dari proses kesetimbangan adsorpsi ion logam chrom VI oleh zeolit, dengan nilai SSE = 0,0655 dan nilai konstanta kesetimbangan isoterm Henry (K) sebesar 0,4671 l/g. </w:t>
      </w:r>
    </w:p>
    <w:p w:rsidR="004E4C86" w:rsidRPr="004E4C86" w:rsidRDefault="004E4C86" w:rsidP="004E4C86">
      <w:pPr>
        <w:spacing w:after="0" w:line="240" w:lineRule="auto"/>
        <w:jc w:val="both"/>
        <w:rPr>
          <w:rFonts w:ascii="Times New Roman" w:hAnsi="Times New Roman"/>
          <w:sz w:val="20"/>
          <w:szCs w:val="20"/>
        </w:rPr>
      </w:pPr>
    </w:p>
    <w:p w:rsidR="004E4C86" w:rsidRPr="004E4C86" w:rsidRDefault="004E4C86" w:rsidP="004E4C86">
      <w:pPr>
        <w:spacing w:after="0" w:line="240" w:lineRule="auto"/>
        <w:jc w:val="both"/>
        <w:rPr>
          <w:rFonts w:ascii="Times New Roman" w:hAnsi="Times New Roman"/>
          <w:b/>
          <w:sz w:val="20"/>
          <w:szCs w:val="20"/>
        </w:rPr>
      </w:pPr>
      <w:r w:rsidRPr="004E4C86">
        <w:rPr>
          <w:rFonts w:ascii="Times New Roman" w:hAnsi="Times New Roman"/>
          <w:b/>
          <w:sz w:val="20"/>
          <w:szCs w:val="20"/>
        </w:rPr>
        <w:t>Model Freundlich</w:t>
      </w:r>
    </w:p>
    <w:p w:rsidR="004E4C86" w:rsidRPr="004E4C86" w:rsidRDefault="004E4C86" w:rsidP="004E4C86">
      <w:pPr>
        <w:spacing w:after="0" w:line="240" w:lineRule="auto"/>
        <w:jc w:val="center"/>
        <w:rPr>
          <w:rFonts w:ascii="Times New Roman" w:hAnsi="Times New Roman"/>
          <w:b/>
          <w:sz w:val="20"/>
          <w:szCs w:val="20"/>
        </w:rPr>
      </w:pPr>
      <w:r w:rsidRPr="004E4C86">
        <w:rPr>
          <w:noProof/>
          <w:sz w:val="20"/>
          <w:szCs w:val="20"/>
        </w:rPr>
        <w:drawing>
          <wp:inline distT="0" distB="0" distL="0" distR="0" wp14:anchorId="42EA52FA" wp14:editId="327E25C0">
            <wp:extent cx="2768600" cy="1897811"/>
            <wp:effectExtent l="0" t="0" r="1270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4C86" w:rsidRPr="004E4C86" w:rsidRDefault="004E4C86" w:rsidP="004E4C86">
      <w:pPr>
        <w:spacing w:after="0" w:line="240" w:lineRule="auto"/>
        <w:jc w:val="center"/>
        <w:rPr>
          <w:rFonts w:ascii="Times New Roman" w:hAnsi="Times New Roman"/>
          <w:sz w:val="20"/>
          <w:szCs w:val="20"/>
        </w:rPr>
      </w:pPr>
      <w:r w:rsidRPr="004E4C86">
        <w:rPr>
          <w:rFonts w:ascii="Times New Roman" w:hAnsi="Times New Roman"/>
          <w:b/>
          <w:sz w:val="20"/>
          <w:szCs w:val="20"/>
        </w:rPr>
        <w:t xml:space="preserve">Gambar 5.3. </w:t>
      </w:r>
      <w:r w:rsidRPr="004E4C86">
        <w:rPr>
          <w:rFonts w:ascii="Times New Roman" w:hAnsi="Times New Roman"/>
          <w:sz w:val="20"/>
          <w:szCs w:val="20"/>
        </w:rPr>
        <w:t>Kesetimbangan Ion Chrom VI dalam Zeolit pada Model Freundlich</w:t>
      </w:r>
    </w:p>
    <w:p w:rsidR="006812B9" w:rsidRDefault="004E4C86" w:rsidP="006812B9">
      <w:pPr>
        <w:spacing w:after="0" w:line="240" w:lineRule="auto"/>
        <w:jc w:val="both"/>
        <w:rPr>
          <w:rFonts w:ascii="Times New Roman" w:hAnsi="Times New Roman"/>
          <w:sz w:val="20"/>
          <w:szCs w:val="20"/>
        </w:rPr>
      </w:pPr>
      <w:r w:rsidRPr="004E4C86">
        <w:rPr>
          <w:rFonts w:ascii="Times New Roman" w:hAnsi="Times New Roman"/>
          <w:sz w:val="20"/>
          <w:szCs w:val="20"/>
        </w:rPr>
        <w:t>Gambar 5.3 memperlihatkan bahwa model Freundlich tidak mendekati data percobaan atau eksperimen dari proses kesetimbangan adsorpsi ion logam chrom VI oleh zeolit, hal ini terlihat nilai SSE = 2,1272, nilai tetapan kesetimbangan Freundlich (Kf) sebesar 0,9957 l/g dan nilai parameter intensitas Freundlich (1/n) = 0,6833.</w:t>
      </w:r>
    </w:p>
    <w:p w:rsidR="006812B9" w:rsidRDefault="006812B9" w:rsidP="006812B9">
      <w:pPr>
        <w:spacing w:after="0" w:line="240" w:lineRule="auto"/>
        <w:jc w:val="both"/>
        <w:rPr>
          <w:rFonts w:ascii="Times New Roman" w:hAnsi="Times New Roman"/>
          <w:b/>
          <w:sz w:val="20"/>
          <w:szCs w:val="20"/>
        </w:rPr>
      </w:pPr>
    </w:p>
    <w:p w:rsidR="006812B9" w:rsidRPr="006812B9" w:rsidRDefault="006812B9" w:rsidP="006812B9">
      <w:pPr>
        <w:spacing w:after="0" w:line="240" w:lineRule="auto"/>
        <w:jc w:val="both"/>
        <w:rPr>
          <w:rFonts w:ascii="Times New Roman" w:hAnsi="Times New Roman"/>
          <w:sz w:val="20"/>
          <w:szCs w:val="20"/>
        </w:rPr>
      </w:pPr>
      <w:r w:rsidRPr="006812B9">
        <w:rPr>
          <w:rFonts w:ascii="Times New Roman" w:hAnsi="Times New Roman"/>
          <w:b/>
          <w:sz w:val="20"/>
          <w:szCs w:val="20"/>
        </w:rPr>
        <w:t>Model Langmuir</w:t>
      </w:r>
    </w:p>
    <w:p w:rsidR="006812B9" w:rsidRPr="006812B9" w:rsidRDefault="006812B9" w:rsidP="006812B9">
      <w:pPr>
        <w:spacing w:after="0" w:line="360" w:lineRule="auto"/>
        <w:jc w:val="center"/>
        <w:rPr>
          <w:rFonts w:ascii="Times New Roman" w:hAnsi="Times New Roman"/>
          <w:b/>
          <w:sz w:val="20"/>
          <w:szCs w:val="20"/>
        </w:rPr>
      </w:pPr>
      <w:r w:rsidRPr="006812B9">
        <w:rPr>
          <w:noProof/>
          <w:sz w:val="20"/>
          <w:szCs w:val="20"/>
        </w:rPr>
        <w:drawing>
          <wp:inline distT="0" distB="0" distL="0" distR="0" wp14:anchorId="5F1744A5" wp14:editId="1AB158DE">
            <wp:extent cx="2828925" cy="1759789"/>
            <wp:effectExtent l="0" t="0" r="9525"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12B9" w:rsidRPr="006812B9" w:rsidRDefault="006812B9" w:rsidP="006812B9">
      <w:pPr>
        <w:spacing w:after="0" w:line="240" w:lineRule="auto"/>
        <w:jc w:val="center"/>
        <w:rPr>
          <w:rFonts w:ascii="Times New Roman" w:hAnsi="Times New Roman"/>
          <w:sz w:val="20"/>
          <w:szCs w:val="20"/>
        </w:rPr>
      </w:pPr>
      <w:r w:rsidRPr="006812B9">
        <w:rPr>
          <w:rFonts w:ascii="Times New Roman" w:hAnsi="Times New Roman"/>
          <w:b/>
          <w:sz w:val="20"/>
          <w:szCs w:val="20"/>
        </w:rPr>
        <w:lastRenderedPageBreak/>
        <w:t xml:space="preserve">Gambar 5.4. </w:t>
      </w:r>
      <w:r w:rsidRPr="006812B9">
        <w:rPr>
          <w:rFonts w:ascii="Times New Roman" w:hAnsi="Times New Roman"/>
          <w:sz w:val="20"/>
          <w:szCs w:val="20"/>
        </w:rPr>
        <w:t xml:space="preserve">Kesetimbangan Ion Chrom VI dalam </w:t>
      </w:r>
      <w:r>
        <w:rPr>
          <w:rFonts w:ascii="Times New Roman" w:hAnsi="Times New Roman"/>
          <w:sz w:val="20"/>
          <w:szCs w:val="20"/>
        </w:rPr>
        <w:t xml:space="preserve">       </w:t>
      </w:r>
      <w:r w:rsidR="00D4441E">
        <w:rPr>
          <w:rFonts w:ascii="Times New Roman" w:hAnsi="Times New Roman"/>
          <w:sz w:val="20"/>
          <w:szCs w:val="20"/>
        </w:rPr>
        <w:t xml:space="preserve">   </w:t>
      </w:r>
      <w:bookmarkStart w:id="0" w:name="_GoBack"/>
      <w:bookmarkEnd w:id="0"/>
      <w:r w:rsidRPr="006812B9">
        <w:rPr>
          <w:rFonts w:ascii="Times New Roman" w:hAnsi="Times New Roman"/>
          <w:sz w:val="20"/>
          <w:szCs w:val="20"/>
        </w:rPr>
        <w:t>Zeolit pada Model Langmuir</w:t>
      </w:r>
    </w:p>
    <w:p w:rsidR="006812B9" w:rsidRDefault="006812B9" w:rsidP="006812B9">
      <w:pPr>
        <w:autoSpaceDE w:val="0"/>
        <w:autoSpaceDN w:val="0"/>
        <w:adjustRightInd w:val="0"/>
        <w:spacing w:after="0" w:line="240" w:lineRule="auto"/>
        <w:jc w:val="both"/>
        <w:rPr>
          <w:rFonts w:ascii="Times New Roman" w:hAnsi="Times New Roman"/>
          <w:color w:val="000000"/>
          <w:sz w:val="20"/>
          <w:szCs w:val="20"/>
        </w:rPr>
      </w:pPr>
      <w:r w:rsidRPr="006812B9">
        <w:rPr>
          <w:rFonts w:ascii="Times New Roman" w:hAnsi="Times New Roman"/>
          <w:sz w:val="20"/>
          <w:szCs w:val="20"/>
        </w:rPr>
        <w:t xml:space="preserve">Dari gambar 5.4 terlihat bahwa model Langmuir mendekati data percobaan atau eksperimen dari proses kesetimbangan adsorpsi ion logam chrom VI oleh zeolit, dengan nilai SSE = 0,2745 dan nilai konstanta kesetimbangan Langmuir (b) sebesar 0,0081 l/mg dan </w:t>
      </w:r>
      <w:r w:rsidRPr="006812B9">
        <w:rPr>
          <w:rFonts w:ascii="Times New Roman" w:hAnsi="Times New Roman"/>
          <w:color w:val="000000"/>
          <w:sz w:val="20"/>
          <w:szCs w:val="20"/>
        </w:rPr>
        <w:t xml:space="preserve">konsentrasi maksimal zeolit (a) adalah 63,4467 mg/g. </w:t>
      </w:r>
    </w:p>
    <w:p w:rsidR="006812B9" w:rsidRPr="006812B9" w:rsidRDefault="006812B9" w:rsidP="006812B9">
      <w:pPr>
        <w:autoSpaceDE w:val="0"/>
        <w:autoSpaceDN w:val="0"/>
        <w:adjustRightInd w:val="0"/>
        <w:spacing w:after="0" w:line="240" w:lineRule="auto"/>
        <w:jc w:val="both"/>
        <w:rPr>
          <w:rFonts w:ascii="Times New Roman" w:hAnsi="Times New Roman"/>
          <w:color w:val="000000"/>
          <w:sz w:val="20"/>
          <w:szCs w:val="20"/>
        </w:rPr>
      </w:pPr>
    </w:p>
    <w:p w:rsidR="006812B9" w:rsidRPr="006812B9" w:rsidRDefault="006812B9" w:rsidP="006812B9">
      <w:pPr>
        <w:autoSpaceDE w:val="0"/>
        <w:autoSpaceDN w:val="0"/>
        <w:adjustRightInd w:val="0"/>
        <w:spacing w:after="0" w:line="240" w:lineRule="auto"/>
        <w:jc w:val="both"/>
        <w:rPr>
          <w:rFonts w:ascii="Times New Roman" w:hAnsi="Times New Roman"/>
          <w:b/>
          <w:color w:val="000000"/>
          <w:sz w:val="20"/>
          <w:szCs w:val="20"/>
        </w:rPr>
      </w:pPr>
      <w:r w:rsidRPr="006812B9">
        <w:rPr>
          <w:rFonts w:ascii="Times New Roman" w:hAnsi="Times New Roman"/>
          <w:b/>
          <w:color w:val="000000"/>
          <w:sz w:val="20"/>
          <w:szCs w:val="20"/>
        </w:rPr>
        <w:t>Model BET</w:t>
      </w:r>
    </w:p>
    <w:p w:rsidR="006812B9" w:rsidRPr="006812B9" w:rsidRDefault="006812B9" w:rsidP="006812B9">
      <w:pPr>
        <w:autoSpaceDE w:val="0"/>
        <w:autoSpaceDN w:val="0"/>
        <w:adjustRightInd w:val="0"/>
        <w:spacing w:after="0" w:line="240" w:lineRule="auto"/>
        <w:jc w:val="center"/>
        <w:rPr>
          <w:rFonts w:ascii="Times New Roman" w:hAnsi="Times New Roman"/>
          <w:b/>
          <w:sz w:val="20"/>
          <w:szCs w:val="20"/>
        </w:rPr>
      </w:pPr>
      <w:r w:rsidRPr="006812B9">
        <w:rPr>
          <w:noProof/>
          <w:sz w:val="20"/>
          <w:szCs w:val="20"/>
        </w:rPr>
        <w:drawing>
          <wp:inline distT="0" distB="0" distL="0" distR="0" wp14:anchorId="20AAF7D8" wp14:editId="59F2DFFA">
            <wp:extent cx="2794958" cy="1647190"/>
            <wp:effectExtent l="0" t="0" r="571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12B9" w:rsidRPr="006812B9" w:rsidRDefault="006812B9" w:rsidP="006812B9">
      <w:pPr>
        <w:spacing w:after="0" w:line="240" w:lineRule="auto"/>
        <w:jc w:val="center"/>
        <w:rPr>
          <w:rFonts w:ascii="Times New Roman" w:hAnsi="Times New Roman"/>
          <w:sz w:val="20"/>
          <w:szCs w:val="20"/>
        </w:rPr>
      </w:pPr>
      <w:r w:rsidRPr="006812B9">
        <w:rPr>
          <w:rFonts w:ascii="Times New Roman" w:hAnsi="Times New Roman"/>
          <w:b/>
          <w:sz w:val="20"/>
          <w:szCs w:val="20"/>
        </w:rPr>
        <w:t xml:space="preserve">Gambar 5.5. </w:t>
      </w:r>
      <w:r w:rsidRPr="006812B9">
        <w:rPr>
          <w:rFonts w:ascii="Times New Roman" w:hAnsi="Times New Roman"/>
          <w:sz w:val="20"/>
          <w:szCs w:val="20"/>
        </w:rPr>
        <w:t xml:space="preserve">Kesetimbangan Ion Chrom VI dalam </w:t>
      </w:r>
      <w:r>
        <w:rPr>
          <w:rFonts w:ascii="Times New Roman" w:hAnsi="Times New Roman"/>
          <w:sz w:val="20"/>
          <w:szCs w:val="20"/>
        </w:rPr>
        <w:t xml:space="preserve">   </w:t>
      </w:r>
      <w:r w:rsidRPr="006812B9">
        <w:rPr>
          <w:rFonts w:ascii="Times New Roman" w:hAnsi="Times New Roman"/>
          <w:sz w:val="20"/>
          <w:szCs w:val="20"/>
        </w:rPr>
        <w:t>Zeolit pada Model BET</w:t>
      </w:r>
    </w:p>
    <w:p w:rsidR="006812B9" w:rsidRPr="006812B9" w:rsidRDefault="006812B9" w:rsidP="006812B9">
      <w:pPr>
        <w:autoSpaceDE w:val="0"/>
        <w:autoSpaceDN w:val="0"/>
        <w:adjustRightInd w:val="0"/>
        <w:spacing w:after="0" w:line="240" w:lineRule="auto"/>
        <w:jc w:val="both"/>
        <w:rPr>
          <w:rFonts w:ascii="Times New Roman" w:hAnsi="Times New Roman"/>
          <w:color w:val="000000"/>
          <w:sz w:val="20"/>
          <w:szCs w:val="20"/>
        </w:rPr>
      </w:pPr>
      <w:r w:rsidRPr="006812B9">
        <w:rPr>
          <w:rFonts w:ascii="Times New Roman" w:hAnsi="Times New Roman"/>
          <w:sz w:val="20"/>
          <w:szCs w:val="20"/>
        </w:rPr>
        <w:t>Dari gambar 5.5 terlihat bahwa model BET sangat mendekati data percobaan atau eksperimen dari proses kesetimbangan adsorpsi ion logam chrom VI oleh zeolit, dengan nilai SSE = 0,015, nilai konstanta adsorpsi isoterm BET (C</w:t>
      </w:r>
      <w:r w:rsidRPr="006812B9">
        <w:rPr>
          <w:rFonts w:ascii="Times New Roman" w:hAnsi="Times New Roman"/>
          <w:sz w:val="20"/>
          <w:szCs w:val="20"/>
          <w:vertAlign w:val="subscript"/>
        </w:rPr>
        <w:t>BET</w:t>
      </w:r>
      <w:r w:rsidRPr="006812B9">
        <w:rPr>
          <w:rFonts w:ascii="Times New Roman" w:hAnsi="Times New Roman"/>
          <w:sz w:val="20"/>
          <w:szCs w:val="20"/>
        </w:rPr>
        <w:t xml:space="preserve">) sebesar 0,5183 l/mg, </w:t>
      </w:r>
      <w:r w:rsidRPr="006812B9">
        <w:rPr>
          <w:rFonts w:ascii="Times New Roman" w:hAnsi="Times New Roman"/>
          <w:color w:val="000000"/>
          <w:sz w:val="20"/>
          <w:szCs w:val="20"/>
        </w:rPr>
        <w:t>kapasitas maksimal adsorben saat setimbang secara teoritis (qs) adalah 149,9977 mg/g dan konsentrasi adsorbat jenuh pada lapisan monolayer (Cs) adalah 184,1691 mg/l.</w:t>
      </w:r>
    </w:p>
    <w:p w:rsidR="006F5A51" w:rsidRDefault="006F5A51" w:rsidP="006812B9">
      <w:pPr>
        <w:autoSpaceDE w:val="0"/>
        <w:autoSpaceDN w:val="0"/>
        <w:adjustRightInd w:val="0"/>
        <w:spacing w:after="0" w:line="240" w:lineRule="auto"/>
        <w:jc w:val="both"/>
        <w:rPr>
          <w:rFonts w:ascii="Times New Roman" w:hAnsi="Times New Roman"/>
          <w:b/>
          <w:color w:val="000000"/>
          <w:sz w:val="20"/>
          <w:szCs w:val="20"/>
        </w:rPr>
      </w:pPr>
    </w:p>
    <w:p w:rsidR="006812B9" w:rsidRPr="006812B9" w:rsidRDefault="006812B9" w:rsidP="006812B9">
      <w:pPr>
        <w:autoSpaceDE w:val="0"/>
        <w:autoSpaceDN w:val="0"/>
        <w:adjustRightInd w:val="0"/>
        <w:spacing w:after="0" w:line="240" w:lineRule="auto"/>
        <w:jc w:val="both"/>
        <w:rPr>
          <w:rFonts w:ascii="Times New Roman" w:hAnsi="Times New Roman"/>
          <w:b/>
          <w:color w:val="000000"/>
          <w:sz w:val="20"/>
          <w:szCs w:val="20"/>
        </w:rPr>
      </w:pPr>
      <w:r w:rsidRPr="006812B9">
        <w:rPr>
          <w:rFonts w:ascii="Times New Roman" w:hAnsi="Times New Roman"/>
          <w:b/>
          <w:color w:val="000000"/>
          <w:sz w:val="20"/>
          <w:szCs w:val="20"/>
        </w:rPr>
        <w:t>Model Chapman</w:t>
      </w:r>
    </w:p>
    <w:p w:rsidR="006812B9" w:rsidRPr="006812B9" w:rsidRDefault="006812B9" w:rsidP="006812B9">
      <w:pPr>
        <w:autoSpaceDE w:val="0"/>
        <w:autoSpaceDN w:val="0"/>
        <w:adjustRightInd w:val="0"/>
        <w:spacing w:after="0" w:line="240" w:lineRule="auto"/>
        <w:jc w:val="center"/>
        <w:rPr>
          <w:rFonts w:ascii="Times New Roman" w:hAnsi="Times New Roman"/>
          <w:b/>
          <w:color w:val="000000"/>
          <w:sz w:val="20"/>
          <w:szCs w:val="20"/>
        </w:rPr>
      </w:pPr>
      <w:r w:rsidRPr="006812B9">
        <w:rPr>
          <w:noProof/>
          <w:sz w:val="20"/>
          <w:szCs w:val="20"/>
        </w:rPr>
        <w:drawing>
          <wp:inline distT="0" distB="0" distL="0" distR="0" wp14:anchorId="558750BC" wp14:editId="4331311C">
            <wp:extent cx="2708694" cy="1578634"/>
            <wp:effectExtent l="0" t="0" r="15875"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12B9" w:rsidRPr="006812B9" w:rsidRDefault="006812B9" w:rsidP="006812B9">
      <w:pPr>
        <w:spacing w:after="0" w:line="240" w:lineRule="auto"/>
        <w:jc w:val="center"/>
        <w:rPr>
          <w:rFonts w:ascii="Times New Roman" w:hAnsi="Times New Roman"/>
          <w:sz w:val="20"/>
          <w:szCs w:val="20"/>
        </w:rPr>
      </w:pPr>
      <w:r w:rsidRPr="006812B9">
        <w:rPr>
          <w:rFonts w:ascii="Times New Roman" w:hAnsi="Times New Roman"/>
          <w:b/>
          <w:sz w:val="20"/>
          <w:szCs w:val="20"/>
        </w:rPr>
        <w:t xml:space="preserve">Gambar 5.6. </w:t>
      </w:r>
      <w:r w:rsidRPr="006812B9">
        <w:rPr>
          <w:rFonts w:ascii="Times New Roman" w:hAnsi="Times New Roman"/>
          <w:sz w:val="20"/>
          <w:szCs w:val="20"/>
        </w:rPr>
        <w:t xml:space="preserve">Kesetimbangan Ion Chrom VI dalam </w:t>
      </w:r>
      <w:r>
        <w:rPr>
          <w:rFonts w:ascii="Times New Roman" w:hAnsi="Times New Roman"/>
          <w:sz w:val="20"/>
          <w:szCs w:val="20"/>
        </w:rPr>
        <w:t xml:space="preserve">  </w:t>
      </w:r>
      <w:r w:rsidRPr="006812B9">
        <w:rPr>
          <w:rFonts w:ascii="Times New Roman" w:hAnsi="Times New Roman"/>
          <w:sz w:val="20"/>
          <w:szCs w:val="20"/>
        </w:rPr>
        <w:t>Zeolit pada Model Chapman</w:t>
      </w:r>
    </w:p>
    <w:p w:rsidR="006812B9" w:rsidRDefault="006812B9" w:rsidP="006812B9">
      <w:pPr>
        <w:autoSpaceDE w:val="0"/>
        <w:autoSpaceDN w:val="0"/>
        <w:adjustRightInd w:val="0"/>
        <w:spacing w:after="0" w:line="240" w:lineRule="auto"/>
        <w:jc w:val="both"/>
        <w:rPr>
          <w:rFonts w:ascii="Times New Roman" w:hAnsi="Times New Roman"/>
          <w:color w:val="000000"/>
          <w:sz w:val="20"/>
          <w:szCs w:val="20"/>
        </w:rPr>
      </w:pPr>
      <w:r w:rsidRPr="006812B9">
        <w:rPr>
          <w:rFonts w:ascii="Times New Roman" w:hAnsi="Times New Roman"/>
          <w:sz w:val="20"/>
          <w:szCs w:val="20"/>
        </w:rPr>
        <w:t xml:space="preserve">Dari gambar 5.6 terlihat bahwa model Chapman kurang mendekati data percobaan atau eksperimen dari proses kesetimbangan adsorpsi ion logam chrom VI oleh zeolit, dengan nilai SSE = 0,9977, nilai tetapan kesetimbangan (β) sebesar 0,2227, nilai </w:t>
      </w:r>
      <w:r w:rsidRPr="006812B9">
        <w:rPr>
          <w:rFonts w:ascii="Times New Roman" w:hAnsi="Times New Roman"/>
          <w:color w:val="000000"/>
          <w:sz w:val="20"/>
          <w:szCs w:val="20"/>
        </w:rPr>
        <w:t>tetapan kesetimbangan (γ) adalah 3,8449 dan konsentrasi maksimal adsorben (α) adalah 8,2002 mg/g.</w:t>
      </w:r>
    </w:p>
    <w:p w:rsidR="006812B9" w:rsidRDefault="006812B9" w:rsidP="006812B9">
      <w:pPr>
        <w:autoSpaceDE w:val="0"/>
        <w:autoSpaceDN w:val="0"/>
        <w:adjustRightInd w:val="0"/>
        <w:spacing w:after="0" w:line="240" w:lineRule="auto"/>
        <w:jc w:val="both"/>
        <w:rPr>
          <w:rFonts w:ascii="Times New Roman" w:hAnsi="Times New Roman"/>
          <w:color w:val="000000"/>
          <w:sz w:val="20"/>
          <w:szCs w:val="20"/>
        </w:rPr>
      </w:pPr>
    </w:p>
    <w:p w:rsidR="00620EE8" w:rsidRDefault="0020429D" w:rsidP="006812B9">
      <w:pPr>
        <w:autoSpaceDE w:val="0"/>
        <w:autoSpaceDN w:val="0"/>
        <w:adjustRightInd w:val="0"/>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IV. </w:t>
      </w:r>
      <w:r w:rsidR="00620EE8" w:rsidRPr="00620EE8">
        <w:rPr>
          <w:rFonts w:ascii="Times New Roman" w:hAnsi="Times New Roman"/>
          <w:b/>
          <w:color w:val="000000"/>
          <w:sz w:val="20"/>
          <w:szCs w:val="20"/>
        </w:rPr>
        <w:t>Kesimpulan</w:t>
      </w:r>
    </w:p>
    <w:p w:rsidR="007D190E" w:rsidRPr="007D190E" w:rsidRDefault="007D190E" w:rsidP="007D190E">
      <w:pPr>
        <w:spacing w:after="0" w:line="240" w:lineRule="auto"/>
        <w:ind w:firstLine="720"/>
        <w:jc w:val="both"/>
        <w:rPr>
          <w:rFonts w:ascii="Times New Roman" w:hAnsi="Times New Roman"/>
          <w:sz w:val="20"/>
          <w:szCs w:val="20"/>
        </w:rPr>
      </w:pPr>
      <w:r w:rsidRPr="007D190E">
        <w:rPr>
          <w:rFonts w:ascii="Times New Roman" w:hAnsi="Times New Roman"/>
          <w:sz w:val="20"/>
          <w:szCs w:val="20"/>
        </w:rPr>
        <w:t xml:space="preserve">Secara visual gambar dari kelima grafik kesetimbangan ion logam chrom VI dalam zeolit, </w:t>
      </w:r>
      <w:r w:rsidRPr="007D190E">
        <w:rPr>
          <w:rFonts w:ascii="Times New Roman" w:hAnsi="Times New Roman"/>
          <w:sz w:val="20"/>
          <w:szCs w:val="20"/>
        </w:rPr>
        <w:lastRenderedPageBreak/>
        <w:t>model yang mendekati data eksperimen ada 3 model yaitu model Henry, model Langmuir, dan model BET.</w:t>
      </w:r>
    </w:p>
    <w:p w:rsidR="007D190E" w:rsidRPr="007D190E" w:rsidRDefault="007D190E" w:rsidP="007D190E">
      <w:pPr>
        <w:spacing w:after="0" w:line="240" w:lineRule="auto"/>
        <w:ind w:firstLine="720"/>
        <w:jc w:val="both"/>
        <w:rPr>
          <w:rFonts w:ascii="Times New Roman" w:hAnsi="Times New Roman"/>
          <w:sz w:val="20"/>
          <w:szCs w:val="20"/>
        </w:rPr>
      </w:pPr>
      <w:r w:rsidRPr="007D190E">
        <w:rPr>
          <w:rFonts w:ascii="Times New Roman" w:hAnsi="Times New Roman"/>
          <w:sz w:val="20"/>
          <w:szCs w:val="20"/>
        </w:rPr>
        <w:t>Model BET ditentukan sebagai model yang cocok untuk mewakili proses kesetimbangan adsorpsi ion logam chrom VI oleh zeolit.</w:t>
      </w:r>
    </w:p>
    <w:p w:rsidR="007D190E" w:rsidRPr="007D190E" w:rsidRDefault="007D190E" w:rsidP="007D190E">
      <w:pPr>
        <w:spacing w:after="0" w:line="240" w:lineRule="auto"/>
        <w:ind w:firstLine="720"/>
        <w:jc w:val="both"/>
        <w:rPr>
          <w:rFonts w:ascii="Times New Roman" w:hAnsi="Times New Roman"/>
          <w:sz w:val="20"/>
          <w:szCs w:val="20"/>
        </w:rPr>
      </w:pPr>
      <w:r w:rsidRPr="007D190E">
        <w:rPr>
          <w:rFonts w:ascii="Times New Roman" w:hAnsi="Times New Roman"/>
          <w:sz w:val="20"/>
          <w:szCs w:val="20"/>
        </w:rPr>
        <w:t>Nilai parameter dari model BET adalah nilai konstanta adsorpsi isoterm BET (C</w:t>
      </w:r>
      <w:r w:rsidRPr="007D190E">
        <w:rPr>
          <w:rFonts w:ascii="Times New Roman" w:hAnsi="Times New Roman"/>
          <w:sz w:val="20"/>
          <w:szCs w:val="20"/>
          <w:vertAlign w:val="subscript"/>
        </w:rPr>
        <w:t>BET</w:t>
      </w:r>
      <w:r w:rsidRPr="007D190E">
        <w:rPr>
          <w:rFonts w:ascii="Times New Roman" w:hAnsi="Times New Roman"/>
          <w:sz w:val="20"/>
          <w:szCs w:val="20"/>
        </w:rPr>
        <w:t xml:space="preserve">) sebesar 0,5183 l/mg, </w:t>
      </w:r>
      <w:r w:rsidRPr="007D190E">
        <w:rPr>
          <w:rFonts w:ascii="Times New Roman" w:hAnsi="Times New Roman"/>
          <w:color w:val="000000"/>
          <w:sz w:val="20"/>
          <w:szCs w:val="20"/>
        </w:rPr>
        <w:t>kapasitas maksimal adsorben saat setimbang secara teoritis (qs) adalah 149,9977 mg/g dan konsentrasi adsorbat jenuh pada lapisan monolayer (Cs) adalah 184,1691 mg/l.</w:t>
      </w:r>
    </w:p>
    <w:p w:rsidR="007D190E" w:rsidRDefault="007D190E" w:rsidP="007D190E">
      <w:pPr>
        <w:spacing w:after="0" w:line="240" w:lineRule="auto"/>
        <w:ind w:firstLine="720"/>
        <w:jc w:val="both"/>
        <w:rPr>
          <w:rFonts w:ascii="Times New Roman" w:hAnsi="Times New Roman"/>
          <w:color w:val="000000"/>
          <w:sz w:val="20"/>
          <w:szCs w:val="20"/>
        </w:rPr>
      </w:pPr>
      <w:r w:rsidRPr="007D190E">
        <w:rPr>
          <w:rFonts w:ascii="Times New Roman" w:hAnsi="Times New Roman"/>
          <w:sz w:val="20"/>
          <w:szCs w:val="20"/>
        </w:rPr>
        <w:t xml:space="preserve">Maka estimasi nilai daya serap zeolit optimal dapat ditentukan dari model BET sebesar </w:t>
      </w:r>
      <w:r w:rsidRPr="007D190E">
        <w:rPr>
          <w:rFonts w:ascii="Times New Roman" w:hAnsi="Times New Roman"/>
          <w:color w:val="000000"/>
          <w:sz w:val="20"/>
          <w:szCs w:val="20"/>
        </w:rPr>
        <w:t>149,9977 mg/g.</w:t>
      </w:r>
    </w:p>
    <w:p w:rsidR="007D190E" w:rsidRDefault="007D190E" w:rsidP="007D190E">
      <w:pPr>
        <w:spacing w:after="0" w:line="240" w:lineRule="auto"/>
        <w:ind w:firstLine="720"/>
        <w:jc w:val="both"/>
        <w:rPr>
          <w:rFonts w:ascii="Times New Roman" w:hAnsi="Times New Roman"/>
          <w:color w:val="000000"/>
          <w:sz w:val="20"/>
          <w:szCs w:val="20"/>
        </w:rPr>
      </w:pPr>
    </w:p>
    <w:p w:rsidR="007D190E" w:rsidRPr="00C60988" w:rsidRDefault="007D190E" w:rsidP="007D190E">
      <w:pPr>
        <w:pStyle w:val="SubBab"/>
        <w:numPr>
          <w:ilvl w:val="0"/>
          <w:numId w:val="0"/>
        </w:numPr>
        <w:spacing w:afterLines="0"/>
        <w:ind w:right="29"/>
        <w:rPr>
          <w:sz w:val="20"/>
          <w:szCs w:val="20"/>
          <w:lang w:val="id-ID"/>
        </w:rPr>
      </w:pPr>
      <w:r>
        <w:rPr>
          <w:sz w:val="20"/>
          <w:szCs w:val="20"/>
          <w:lang w:val="id-ID"/>
        </w:rPr>
        <w:t>Ucapan Terimakasih</w:t>
      </w:r>
    </w:p>
    <w:p w:rsidR="007D190E" w:rsidRDefault="007D190E" w:rsidP="007D190E">
      <w:pPr>
        <w:spacing w:line="240" w:lineRule="auto"/>
        <w:ind w:right="29" w:firstLine="709"/>
        <w:jc w:val="both"/>
        <w:rPr>
          <w:rFonts w:ascii="Times New Roman" w:hAnsi="Times New Roman"/>
          <w:noProof/>
          <w:sz w:val="20"/>
          <w:szCs w:val="20"/>
          <w:lang w:val="en-ID"/>
        </w:rPr>
      </w:pPr>
      <w:r>
        <w:rPr>
          <w:rFonts w:ascii="Times New Roman" w:hAnsi="Times New Roman"/>
          <w:noProof/>
          <w:sz w:val="20"/>
          <w:szCs w:val="20"/>
          <w:lang w:val="en-ID"/>
        </w:rPr>
        <w:t>Terima kasih penulis sampaikan kepada Universitas Widya Dharma Klaten, sebagai homebased dan tempat kami melakukan penelitian ini, dan kepada Kemenristek Dikti sebagai penyandang dana dalam penelitian ini, dan juga semua pihak yang telah banyak membantu dalam penyelesaian penelitian ini.</w:t>
      </w:r>
    </w:p>
    <w:p w:rsidR="000C26CB" w:rsidRPr="00C60988" w:rsidRDefault="000C26CB" w:rsidP="000C26CB">
      <w:pPr>
        <w:pStyle w:val="SubBab"/>
        <w:numPr>
          <w:ilvl w:val="0"/>
          <w:numId w:val="0"/>
        </w:numPr>
        <w:spacing w:afterLines="0"/>
        <w:ind w:right="27"/>
        <w:rPr>
          <w:sz w:val="20"/>
          <w:szCs w:val="20"/>
          <w:lang w:val="id-ID"/>
        </w:rPr>
      </w:pPr>
      <w:r w:rsidRPr="00C60988">
        <w:rPr>
          <w:sz w:val="20"/>
          <w:szCs w:val="20"/>
          <w:lang w:val="id-ID"/>
        </w:rPr>
        <w:t>DAFTAR PUSTAKA</w:t>
      </w:r>
    </w:p>
    <w:p w:rsidR="000C26CB" w:rsidRPr="0070458D" w:rsidRDefault="000C26CB" w:rsidP="000C26CB">
      <w:pPr>
        <w:autoSpaceDE w:val="0"/>
        <w:autoSpaceDN w:val="0"/>
        <w:adjustRightInd w:val="0"/>
        <w:spacing w:after="0" w:line="240" w:lineRule="auto"/>
        <w:ind w:left="851" w:hanging="851"/>
        <w:rPr>
          <w:rFonts w:ascii="Times New Roman" w:hAnsi="Times New Roman"/>
          <w:sz w:val="20"/>
          <w:szCs w:val="20"/>
        </w:rPr>
      </w:pPr>
      <w:r w:rsidRPr="0070458D">
        <w:rPr>
          <w:rFonts w:ascii="Times New Roman" w:hAnsi="Times New Roman"/>
          <w:sz w:val="20"/>
          <w:szCs w:val="20"/>
        </w:rPr>
        <w:t>Chatterjee, S., Dae, S., Lee, Min, W., Seung, H., dan</w:t>
      </w:r>
      <w:r>
        <w:rPr>
          <w:rFonts w:ascii="Times New Roman" w:hAnsi="Times New Roman"/>
          <w:sz w:val="20"/>
          <w:szCs w:val="20"/>
        </w:rPr>
        <w:t xml:space="preserve"> Woo. (2010).</w:t>
      </w:r>
      <w:r w:rsidRPr="0070458D">
        <w:rPr>
          <w:rFonts w:ascii="Times New Roman" w:hAnsi="Times New Roman"/>
          <w:sz w:val="20"/>
          <w:szCs w:val="20"/>
        </w:rPr>
        <w:t xml:space="preserve"> </w:t>
      </w:r>
      <w:r w:rsidRPr="00B43916">
        <w:rPr>
          <w:rFonts w:ascii="Times New Roman" w:hAnsi="Times New Roman"/>
          <w:sz w:val="20"/>
          <w:szCs w:val="20"/>
        </w:rPr>
        <w:t>Enhanced Molar Sorption Ratio for Naphthalene through the Impregnation of Surfactant into Chitosan Hydrogel Beads</w:t>
      </w:r>
      <w:r>
        <w:rPr>
          <w:rFonts w:ascii="Times New Roman" w:hAnsi="Times New Roman"/>
          <w:sz w:val="20"/>
          <w:szCs w:val="20"/>
        </w:rPr>
        <w:t>.</w:t>
      </w:r>
      <w:r w:rsidRPr="0070458D">
        <w:rPr>
          <w:rFonts w:ascii="Times New Roman" w:hAnsi="Times New Roman"/>
          <w:sz w:val="20"/>
          <w:szCs w:val="20"/>
        </w:rPr>
        <w:t xml:space="preserve"> </w:t>
      </w:r>
      <w:r w:rsidRPr="00B43916">
        <w:rPr>
          <w:rFonts w:ascii="Times New Roman" w:hAnsi="Times New Roman"/>
          <w:i/>
          <w:iCs/>
          <w:sz w:val="20"/>
          <w:szCs w:val="20"/>
        </w:rPr>
        <w:t>Bioresour. Technol.</w:t>
      </w:r>
      <w:r w:rsidRPr="00B43916">
        <w:rPr>
          <w:rFonts w:ascii="Times New Roman" w:hAnsi="Times New Roman"/>
          <w:i/>
          <w:sz w:val="20"/>
          <w:szCs w:val="20"/>
        </w:rPr>
        <w:t xml:space="preserve"> 101</w:t>
      </w:r>
      <w:r>
        <w:rPr>
          <w:rFonts w:ascii="Times New Roman" w:hAnsi="Times New Roman"/>
          <w:sz w:val="20"/>
          <w:szCs w:val="20"/>
        </w:rPr>
        <w:t>,</w:t>
      </w:r>
      <w:r w:rsidRPr="0070458D">
        <w:rPr>
          <w:rFonts w:ascii="Times New Roman" w:hAnsi="Times New Roman"/>
          <w:sz w:val="20"/>
          <w:szCs w:val="20"/>
        </w:rPr>
        <w:t>4315–432</w:t>
      </w:r>
      <w:r>
        <w:rPr>
          <w:rFonts w:ascii="Times New Roman" w:hAnsi="Times New Roman"/>
          <w:sz w:val="20"/>
          <w:szCs w:val="20"/>
        </w:rPr>
        <w:t>5</w:t>
      </w:r>
      <w:r w:rsidRPr="0070458D">
        <w:rPr>
          <w:rFonts w:ascii="Times New Roman" w:hAnsi="Times New Roman"/>
          <w:sz w:val="20"/>
          <w:szCs w:val="20"/>
        </w:rPr>
        <w:t xml:space="preserve">. </w:t>
      </w:r>
    </w:p>
    <w:p w:rsidR="000C26CB" w:rsidRPr="0070458D" w:rsidRDefault="000C26CB" w:rsidP="000C26CB">
      <w:pPr>
        <w:autoSpaceDE w:val="0"/>
        <w:autoSpaceDN w:val="0"/>
        <w:adjustRightInd w:val="0"/>
        <w:spacing w:after="0" w:line="240" w:lineRule="auto"/>
        <w:ind w:left="851" w:hanging="851"/>
        <w:rPr>
          <w:rFonts w:ascii="Times New Roman" w:hAnsi="Times New Roman"/>
          <w:sz w:val="20"/>
          <w:szCs w:val="20"/>
        </w:rPr>
      </w:pPr>
      <w:r>
        <w:rPr>
          <w:rFonts w:ascii="Times New Roman" w:hAnsi="Times New Roman"/>
          <w:sz w:val="20"/>
          <w:szCs w:val="20"/>
        </w:rPr>
        <w:t>Do, D.D.</w:t>
      </w:r>
      <w:r w:rsidRPr="0070458D">
        <w:rPr>
          <w:rFonts w:ascii="Times New Roman" w:hAnsi="Times New Roman"/>
          <w:sz w:val="20"/>
          <w:szCs w:val="20"/>
        </w:rPr>
        <w:t xml:space="preserve"> </w:t>
      </w:r>
      <w:r>
        <w:rPr>
          <w:rFonts w:ascii="Times New Roman" w:hAnsi="Times New Roman"/>
          <w:sz w:val="20"/>
          <w:szCs w:val="20"/>
        </w:rPr>
        <w:t>(1998).</w:t>
      </w:r>
      <w:r w:rsidRPr="0070458D">
        <w:rPr>
          <w:rFonts w:ascii="Times New Roman" w:hAnsi="Times New Roman"/>
          <w:sz w:val="20"/>
          <w:szCs w:val="20"/>
        </w:rPr>
        <w:t xml:space="preserve"> </w:t>
      </w:r>
      <w:r w:rsidRPr="0070458D">
        <w:rPr>
          <w:rFonts w:ascii="Times New Roman" w:hAnsi="Times New Roman"/>
          <w:i/>
          <w:sz w:val="20"/>
          <w:szCs w:val="20"/>
        </w:rPr>
        <w:t>Adsorption Analysis: Equilibria and Kinetics</w:t>
      </w:r>
      <w:r>
        <w:rPr>
          <w:rFonts w:ascii="Times New Roman" w:hAnsi="Times New Roman"/>
          <w:sz w:val="20"/>
          <w:szCs w:val="20"/>
        </w:rPr>
        <w:t>. London:</w:t>
      </w:r>
      <w:r w:rsidRPr="00B43916">
        <w:rPr>
          <w:rFonts w:ascii="Times New Roman" w:hAnsi="Times New Roman"/>
          <w:sz w:val="20"/>
          <w:szCs w:val="20"/>
        </w:rPr>
        <w:t xml:space="preserve"> </w:t>
      </w:r>
      <w:r>
        <w:rPr>
          <w:rFonts w:ascii="Times New Roman" w:hAnsi="Times New Roman"/>
          <w:sz w:val="20"/>
          <w:szCs w:val="20"/>
        </w:rPr>
        <w:t>Imperial College Press.</w:t>
      </w:r>
    </w:p>
    <w:p w:rsidR="000C26CB" w:rsidRPr="0070458D" w:rsidRDefault="000C26CB" w:rsidP="000C26CB">
      <w:pPr>
        <w:autoSpaceDE w:val="0"/>
        <w:autoSpaceDN w:val="0"/>
        <w:adjustRightInd w:val="0"/>
        <w:spacing w:after="0" w:line="240" w:lineRule="auto"/>
        <w:ind w:left="851" w:hanging="851"/>
        <w:rPr>
          <w:rFonts w:ascii="Times New Roman" w:hAnsi="Times New Roman"/>
          <w:sz w:val="20"/>
          <w:szCs w:val="20"/>
        </w:rPr>
      </w:pPr>
      <w:r w:rsidRPr="0070458D">
        <w:rPr>
          <w:rFonts w:ascii="Times New Roman" w:hAnsi="Times New Roman"/>
          <w:sz w:val="20"/>
          <w:szCs w:val="20"/>
        </w:rPr>
        <w:t>Foo, K.Y., dan</w:t>
      </w:r>
      <w:r>
        <w:rPr>
          <w:rFonts w:ascii="Times New Roman" w:hAnsi="Times New Roman"/>
          <w:sz w:val="20"/>
          <w:szCs w:val="20"/>
        </w:rPr>
        <w:t xml:space="preserve"> Hameed, </w:t>
      </w:r>
      <w:proofErr w:type="gramStart"/>
      <w:r>
        <w:rPr>
          <w:rFonts w:ascii="Times New Roman" w:hAnsi="Times New Roman"/>
          <w:sz w:val="20"/>
          <w:szCs w:val="20"/>
        </w:rPr>
        <w:t>B.H.(</w:t>
      </w:r>
      <w:proofErr w:type="gramEnd"/>
      <w:r>
        <w:rPr>
          <w:rFonts w:ascii="Times New Roman" w:hAnsi="Times New Roman"/>
          <w:sz w:val="20"/>
          <w:szCs w:val="20"/>
        </w:rPr>
        <w:t>2010).</w:t>
      </w:r>
      <w:r w:rsidRPr="0070458D">
        <w:rPr>
          <w:rFonts w:ascii="Times New Roman" w:hAnsi="Times New Roman"/>
          <w:sz w:val="20"/>
          <w:szCs w:val="20"/>
        </w:rPr>
        <w:t xml:space="preserve"> </w:t>
      </w:r>
      <w:r w:rsidRPr="00285730">
        <w:rPr>
          <w:rFonts w:ascii="Times New Roman" w:hAnsi="Times New Roman"/>
          <w:sz w:val="20"/>
          <w:szCs w:val="20"/>
        </w:rPr>
        <w:t xml:space="preserve">Review Insights </w:t>
      </w:r>
      <w:proofErr w:type="gramStart"/>
      <w:r w:rsidRPr="00285730">
        <w:rPr>
          <w:rFonts w:ascii="Times New Roman" w:hAnsi="Times New Roman"/>
          <w:sz w:val="20"/>
          <w:szCs w:val="20"/>
        </w:rPr>
        <w:t>Into</w:t>
      </w:r>
      <w:proofErr w:type="gramEnd"/>
      <w:r w:rsidRPr="00285730">
        <w:rPr>
          <w:rFonts w:ascii="Times New Roman" w:hAnsi="Times New Roman"/>
          <w:sz w:val="20"/>
          <w:szCs w:val="20"/>
        </w:rPr>
        <w:t xml:space="preserve"> the Modeling of Adsorption Isotherm Systems</w:t>
      </w:r>
      <w:r w:rsidRPr="00285730">
        <w:rPr>
          <w:rFonts w:ascii="Times New Roman" w:hAnsi="Times New Roman"/>
          <w:i/>
          <w:sz w:val="20"/>
          <w:szCs w:val="20"/>
        </w:rPr>
        <w:t xml:space="preserve">. </w:t>
      </w:r>
      <w:r w:rsidRPr="00285730">
        <w:rPr>
          <w:rFonts w:ascii="Times New Roman" w:hAnsi="Times New Roman"/>
          <w:i/>
          <w:iCs/>
          <w:sz w:val="20"/>
          <w:szCs w:val="20"/>
        </w:rPr>
        <w:t>Chem. Eng. J.</w:t>
      </w:r>
      <w:r w:rsidRPr="00285730">
        <w:rPr>
          <w:rFonts w:ascii="Times New Roman" w:hAnsi="Times New Roman"/>
          <w:i/>
          <w:sz w:val="20"/>
          <w:szCs w:val="20"/>
        </w:rPr>
        <w:t xml:space="preserve"> 156</w:t>
      </w:r>
      <w:r w:rsidRPr="0070458D">
        <w:rPr>
          <w:rFonts w:ascii="Times New Roman" w:hAnsi="Times New Roman"/>
          <w:sz w:val="20"/>
          <w:szCs w:val="20"/>
        </w:rPr>
        <w:t xml:space="preserve">, 2-10. </w:t>
      </w:r>
    </w:p>
    <w:p w:rsidR="000C26CB" w:rsidRPr="0070458D" w:rsidRDefault="000C26CB" w:rsidP="000C26CB">
      <w:pPr>
        <w:autoSpaceDE w:val="0"/>
        <w:autoSpaceDN w:val="0"/>
        <w:adjustRightInd w:val="0"/>
        <w:spacing w:after="0" w:line="240" w:lineRule="auto"/>
        <w:ind w:left="851" w:hanging="851"/>
        <w:rPr>
          <w:rFonts w:ascii="Times New Roman" w:hAnsi="Times New Roman"/>
          <w:sz w:val="20"/>
          <w:szCs w:val="20"/>
        </w:rPr>
      </w:pPr>
      <w:r>
        <w:rPr>
          <w:rFonts w:ascii="Times New Roman" w:hAnsi="Times New Roman"/>
          <w:sz w:val="20"/>
          <w:szCs w:val="20"/>
        </w:rPr>
        <w:t>Hinz, C.</w:t>
      </w:r>
      <w:r w:rsidRPr="0070458D">
        <w:rPr>
          <w:rFonts w:ascii="Times New Roman" w:hAnsi="Times New Roman"/>
          <w:sz w:val="20"/>
          <w:szCs w:val="20"/>
        </w:rPr>
        <w:t xml:space="preserve"> </w:t>
      </w:r>
      <w:r>
        <w:rPr>
          <w:rFonts w:ascii="Times New Roman" w:hAnsi="Times New Roman"/>
          <w:sz w:val="20"/>
          <w:szCs w:val="20"/>
        </w:rPr>
        <w:t xml:space="preserve">(2001). </w:t>
      </w:r>
      <w:r w:rsidRPr="00CE5EF4">
        <w:rPr>
          <w:rFonts w:ascii="Times New Roman" w:hAnsi="Times New Roman"/>
          <w:sz w:val="20"/>
          <w:szCs w:val="20"/>
        </w:rPr>
        <w:t>Description of Sorption Data with Isotherm Equations</w:t>
      </w:r>
      <w:r>
        <w:rPr>
          <w:rFonts w:ascii="Times New Roman" w:hAnsi="Times New Roman"/>
          <w:sz w:val="20"/>
          <w:szCs w:val="20"/>
        </w:rPr>
        <w:t>.</w:t>
      </w:r>
      <w:r w:rsidRPr="0070458D">
        <w:rPr>
          <w:rFonts w:ascii="Times New Roman" w:hAnsi="Times New Roman"/>
          <w:sz w:val="20"/>
          <w:szCs w:val="20"/>
        </w:rPr>
        <w:t xml:space="preserve"> </w:t>
      </w:r>
      <w:r w:rsidRPr="00CE5EF4">
        <w:rPr>
          <w:rFonts w:ascii="Times New Roman" w:hAnsi="Times New Roman"/>
          <w:i/>
          <w:iCs/>
          <w:sz w:val="20"/>
          <w:szCs w:val="20"/>
        </w:rPr>
        <w:t>Geoderma</w:t>
      </w:r>
      <w:r w:rsidRPr="00CE5EF4">
        <w:rPr>
          <w:rFonts w:ascii="Times New Roman" w:hAnsi="Times New Roman"/>
          <w:i/>
          <w:sz w:val="20"/>
          <w:szCs w:val="20"/>
        </w:rPr>
        <w:t xml:space="preserve"> 99</w:t>
      </w:r>
      <w:r>
        <w:rPr>
          <w:rFonts w:ascii="Times New Roman" w:hAnsi="Times New Roman"/>
          <w:sz w:val="20"/>
          <w:szCs w:val="20"/>
        </w:rPr>
        <w:t>,</w:t>
      </w:r>
      <w:r w:rsidRPr="0070458D">
        <w:rPr>
          <w:rFonts w:ascii="Times New Roman" w:hAnsi="Times New Roman"/>
          <w:sz w:val="20"/>
          <w:szCs w:val="20"/>
        </w:rPr>
        <w:t xml:space="preserve"> 225–243.</w:t>
      </w:r>
    </w:p>
    <w:p w:rsidR="000C26CB" w:rsidRPr="0070458D" w:rsidRDefault="000C26CB" w:rsidP="000C26CB">
      <w:pPr>
        <w:autoSpaceDE w:val="0"/>
        <w:autoSpaceDN w:val="0"/>
        <w:adjustRightInd w:val="0"/>
        <w:spacing w:after="0" w:line="240" w:lineRule="auto"/>
        <w:ind w:left="851" w:hanging="851"/>
        <w:rPr>
          <w:rFonts w:ascii="Times New Roman" w:hAnsi="Times New Roman"/>
          <w:sz w:val="20"/>
          <w:szCs w:val="20"/>
        </w:rPr>
      </w:pPr>
      <w:r>
        <w:rPr>
          <w:rFonts w:ascii="Times New Roman" w:hAnsi="Times New Roman"/>
          <w:sz w:val="20"/>
          <w:szCs w:val="20"/>
        </w:rPr>
        <w:t xml:space="preserve">Laksito, </w:t>
      </w:r>
      <w:proofErr w:type="gramStart"/>
      <w:r>
        <w:rPr>
          <w:rFonts w:ascii="Times New Roman" w:hAnsi="Times New Roman"/>
          <w:sz w:val="20"/>
          <w:szCs w:val="20"/>
        </w:rPr>
        <w:t>D.(</w:t>
      </w:r>
      <w:proofErr w:type="gramEnd"/>
      <w:r w:rsidRPr="0070458D">
        <w:rPr>
          <w:rFonts w:ascii="Times New Roman" w:hAnsi="Times New Roman"/>
          <w:sz w:val="20"/>
          <w:szCs w:val="20"/>
        </w:rPr>
        <w:t>2008</w:t>
      </w:r>
      <w:r>
        <w:rPr>
          <w:rFonts w:ascii="Times New Roman" w:hAnsi="Times New Roman"/>
          <w:sz w:val="20"/>
          <w:szCs w:val="20"/>
        </w:rPr>
        <w:t>).</w:t>
      </w:r>
      <w:r w:rsidRPr="0070458D">
        <w:rPr>
          <w:rFonts w:ascii="Times New Roman" w:hAnsi="Times New Roman"/>
          <w:sz w:val="20"/>
          <w:szCs w:val="20"/>
        </w:rPr>
        <w:t xml:space="preserve"> </w:t>
      </w:r>
      <w:r w:rsidRPr="0070458D">
        <w:rPr>
          <w:rFonts w:ascii="Times New Roman" w:hAnsi="Times New Roman"/>
          <w:i/>
          <w:sz w:val="20"/>
          <w:szCs w:val="20"/>
        </w:rPr>
        <w:t>Kesetimbangan Fasa Amonia pada Air dan Sedimen di Sungai</w:t>
      </w:r>
      <w:r>
        <w:rPr>
          <w:rFonts w:ascii="Times New Roman" w:hAnsi="Times New Roman"/>
          <w:sz w:val="20"/>
          <w:szCs w:val="20"/>
        </w:rPr>
        <w:t xml:space="preserve"> (</w:t>
      </w:r>
      <w:r w:rsidRPr="00CD6FE9">
        <w:rPr>
          <w:rFonts w:ascii="Times New Roman" w:hAnsi="Times New Roman"/>
          <w:i/>
          <w:sz w:val="20"/>
          <w:szCs w:val="20"/>
        </w:rPr>
        <w:t>Tesis</w:t>
      </w:r>
      <w:r>
        <w:rPr>
          <w:rFonts w:ascii="Times New Roman" w:hAnsi="Times New Roman"/>
          <w:sz w:val="20"/>
          <w:szCs w:val="20"/>
        </w:rPr>
        <w:t>). Tersedia dari Digital Library UGM</w:t>
      </w:r>
      <w:r w:rsidRPr="0070458D">
        <w:rPr>
          <w:rFonts w:ascii="Times New Roman" w:hAnsi="Times New Roman"/>
          <w:sz w:val="20"/>
          <w:szCs w:val="20"/>
        </w:rPr>
        <w:t xml:space="preserve"> Yogyakarta</w:t>
      </w:r>
      <w:r>
        <w:rPr>
          <w:rFonts w:ascii="Times New Roman" w:hAnsi="Times New Roman"/>
          <w:sz w:val="20"/>
          <w:szCs w:val="20"/>
        </w:rPr>
        <w:t>.</w:t>
      </w:r>
    </w:p>
    <w:p w:rsidR="000C26CB" w:rsidRPr="0070458D" w:rsidRDefault="000C26CB" w:rsidP="000C26CB">
      <w:pPr>
        <w:autoSpaceDE w:val="0"/>
        <w:autoSpaceDN w:val="0"/>
        <w:adjustRightInd w:val="0"/>
        <w:spacing w:after="0" w:line="240" w:lineRule="auto"/>
        <w:ind w:left="851" w:hanging="851"/>
        <w:rPr>
          <w:rFonts w:ascii="Times New Roman" w:hAnsi="Times New Roman"/>
          <w:sz w:val="20"/>
          <w:szCs w:val="20"/>
        </w:rPr>
      </w:pPr>
      <w:r w:rsidRPr="0070458D">
        <w:rPr>
          <w:rFonts w:ascii="Times New Roman" w:hAnsi="Times New Roman"/>
          <w:sz w:val="20"/>
          <w:szCs w:val="20"/>
        </w:rPr>
        <w:t>Metcalf dan</w:t>
      </w:r>
      <w:r>
        <w:rPr>
          <w:rFonts w:ascii="Times New Roman" w:hAnsi="Times New Roman"/>
          <w:sz w:val="20"/>
          <w:szCs w:val="20"/>
        </w:rPr>
        <w:t xml:space="preserve"> Eddy.</w:t>
      </w:r>
      <w:r w:rsidRPr="0070458D">
        <w:rPr>
          <w:rFonts w:ascii="Times New Roman" w:hAnsi="Times New Roman"/>
          <w:sz w:val="20"/>
          <w:szCs w:val="20"/>
        </w:rPr>
        <w:t xml:space="preserve"> </w:t>
      </w:r>
      <w:r>
        <w:rPr>
          <w:rFonts w:ascii="Times New Roman" w:hAnsi="Times New Roman"/>
          <w:sz w:val="20"/>
          <w:szCs w:val="20"/>
        </w:rPr>
        <w:t>(2003).</w:t>
      </w:r>
      <w:r w:rsidRPr="0070458D">
        <w:rPr>
          <w:rFonts w:ascii="Times New Roman" w:hAnsi="Times New Roman"/>
          <w:sz w:val="20"/>
          <w:szCs w:val="20"/>
        </w:rPr>
        <w:t xml:space="preserve"> </w:t>
      </w:r>
      <w:r w:rsidRPr="0070458D">
        <w:rPr>
          <w:rFonts w:ascii="Times New Roman" w:hAnsi="Times New Roman"/>
          <w:i/>
          <w:sz w:val="20"/>
          <w:szCs w:val="20"/>
        </w:rPr>
        <w:t>Wastewater Engineering Treatment and Reuse</w:t>
      </w:r>
      <w:r>
        <w:rPr>
          <w:rFonts w:ascii="Times New Roman" w:hAnsi="Times New Roman"/>
          <w:sz w:val="20"/>
          <w:szCs w:val="20"/>
        </w:rPr>
        <w:t xml:space="preserve">. (Fourth edition). New York: </w:t>
      </w:r>
      <w:r w:rsidRPr="0070458D">
        <w:rPr>
          <w:rFonts w:ascii="Times New Roman" w:hAnsi="Times New Roman"/>
          <w:sz w:val="20"/>
          <w:szCs w:val="20"/>
        </w:rPr>
        <w:t>Mc. Graw hill</w:t>
      </w:r>
      <w:r>
        <w:rPr>
          <w:rFonts w:ascii="Times New Roman" w:hAnsi="Times New Roman"/>
          <w:sz w:val="20"/>
          <w:szCs w:val="20"/>
        </w:rPr>
        <w:t>.</w:t>
      </w:r>
    </w:p>
    <w:p w:rsidR="000C26CB" w:rsidRDefault="000C26CB" w:rsidP="000C26CB">
      <w:pPr>
        <w:autoSpaceDE w:val="0"/>
        <w:autoSpaceDN w:val="0"/>
        <w:adjustRightInd w:val="0"/>
        <w:spacing w:after="0" w:line="240" w:lineRule="auto"/>
        <w:ind w:left="851" w:hanging="851"/>
        <w:rPr>
          <w:rFonts w:ascii="Times New Roman" w:hAnsi="Times New Roman"/>
          <w:sz w:val="20"/>
          <w:szCs w:val="20"/>
        </w:rPr>
      </w:pPr>
      <w:r w:rsidRPr="0070458D">
        <w:rPr>
          <w:rFonts w:ascii="Times New Roman" w:hAnsi="Times New Roman"/>
          <w:sz w:val="20"/>
          <w:szCs w:val="20"/>
        </w:rPr>
        <w:t>Noll, K.E., Gounaris, V., dan Wang, S.H</w:t>
      </w:r>
      <w:r>
        <w:rPr>
          <w:rFonts w:ascii="Times New Roman" w:hAnsi="Times New Roman"/>
          <w:sz w:val="20"/>
          <w:szCs w:val="20"/>
        </w:rPr>
        <w:t xml:space="preserve">. (1992). </w:t>
      </w:r>
      <w:r w:rsidRPr="0070458D">
        <w:rPr>
          <w:rFonts w:ascii="Times New Roman" w:hAnsi="Times New Roman"/>
          <w:i/>
          <w:sz w:val="20"/>
          <w:szCs w:val="20"/>
        </w:rPr>
        <w:t>Adsorption Technology for Air and Water Pollution Control</w:t>
      </w:r>
      <w:r>
        <w:rPr>
          <w:rFonts w:ascii="Times New Roman" w:hAnsi="Times New Roman"/>
          <w:sz w:val="20"/>
          <w:szCs w:val="20"/>
        </w:rPr>
        <w:t>, USA:</w:t>
      </w:r>
      <w:r w:rsidRPr="00CB105B">
        <w:rPr>
          <w:rFonts w:ascii="Times New Roman" w:hAnsi="Times New Roman"/>
          <w:sz w:val="20"/>
          <w:szCs w:val="20"/>
        </w:rPr>
        <w:t xml:space="preserve"> </w:t>
      </w:r>
      <w:r>
        <w:rPr>
          <w:rFonts w:ascii="Times New Roman" w:hAnsi="Times New Roman"/>
          <w:sz w:val="20"/>
          <w:szCs w:val="20"/>
        </w:rPr>
        <w:t>Lewis Publisher, Inc.</w:t>
      </w:r>
    </w:p>
    <w:p w:rsidR="00620EE8" w:rsidRDefault="000C26CB" w:rsidP="000C26CB">
      <w:pPr>
        <w:autoSpaceDE w:val="0"/>
        <w:autoSpaceDN w:val="0"/>
        <w:adjustRightInd w:val="0"/>
        <w:spacing w:after="0" w:line="240" w:lineRule="auto"/>
        <w:ind w:left="851" w:hanging="851"/>
        <w:rPr>
          <w:rFonts w:ascii="Times New Roman" w:hAnsi="Times New Roman"/>
          <w:sz w:val="20"/>
          <w:szCs w:val="20"/>
        </w:rPr>
      </w:pPr>
      <w:r>
        <w:rPr>
          <w:rFonts w:ascii="Times New Roman" w:hAnsi="Times New Roman"/>
          <w:sz w:val="20"/>
          <w:szCs w:val="20"/>
        </w:rPr>
        <w:t xml:space="preserve">Saputra, B.W. (2008). </w:t>
      </w:r>
      <w:r w:rsidRPr="00E0301D">
        <w:rPr>
          <w:rFonts w:ascii="Times New Roman" w:hAnsi="Times New Roman"/>
          <w:i/>
          <w:sz w:val="20"/>
          <w:szCs w:val="20"/>
        </w:rPr>
        <w:t>Desain Sistem Adsorpsi</w:t>
      </w:r>
      <w:r>
        <w:rPr>
          <w:rFonts w:ascii="Times New Roman" w:hAnsi="Times New Roman"/>
          <w:sz w:val="20"/>
          <w:szCs w:val="20"/>
        </w:rPr>
        <w:t>. Jakarta: Fakult</w:t>
      </w:r>
      <w:r w:rsidR="009532E6">
        <w:rPr>
          <w:rFonts w:ascii="Times New Roman" w:hAnsi="Times New Roman"/>
          <w:sz w:val="20"/>
          <w:szCs w:val="20"/>
        </w:rPr>
        <w:t>as Teknik Universitas Indonesi</w:t>
      </w:r>
      <w:r w:rsidR="006F5A51">
        <w:rPr>
          <w:rFonts w:ascii="Times New Roman" w:hAnsi="Times New Roman"/>
          <w:sz w:val="20"/>
          <w:szCs w:val="20"/>
        </w:rPr>
        <w:t>a.</w:t>
      </w:r>
    </w:p>
    <w:p w:rsidR="006F5A51" w:rsidRDefault="006F5A51" w:rsidP="000C26CB">
      <w:pPr>
        <w:autoSpaceDE w:val="0"/>
        <w:autoSpaceDN w:val="0"/>
        <w:adjustRightInd w:val="0"/>
        <w:spacing w:after="0" w:line="240" w:lineRule="auto"/>
        <w:ind w:left="851" w:hanging="851"/>
        <w:rPr>
          <w:rFonts w:ascii="Times New Roman" w:hAnsi="Times New Roman"/>
          <w:sz w:val="20"/>
          <w:szCs w:val="20"/>
        </w:rPr>
      </w:pPr>
    </w:p>
    <w:p w:rsidR="006F5A51" w:rsidRDefault="006F5A51" w:rsidP="000C26CB">
      <w:pPr>
        <w:autoSpaceDE w:val="0"/>
        <w:autoSpaceDN w:val="0"/>
        <w:adjustRightInd w:val="0"/>
        <w:spacing w:after="0" w:line="240" w:lineRule="auto"/>
        <w:ind w:left="851" w:hanging="851"/>
        <w:rPr>
          <w:rFonts w:ascii="Times New Roman" w:hAnsi="Times New Roman"/>
          <w:sz w:val="20"/>
          <w:szCs w:val="20"/>
        </w:rPr>
      </w:pPr>
    </w:p>
    <w:p w:rsidR="006F5A51" w:rsidRDefault="006F5A51" w:rsidP="000C26CB">
      <w:pPr>
        <w:autoSpaceDE w:val="0"/>
        <w:autoSpaceDN w:val="0"/>
        <w:adjustRightInd w:val="0"/>
        <w:spacing w:after="0" w:line="240" w:lineRule="auto"/>
        <w:ind w:left="851" w:hanging="851"/>
        <w:rPr>
          <w:rFonts w:ascii="Times New Roman" w:hAnsi="Times New Roman"/>
          <w:sz w:val="20"/>
          <w:szCs w:val="20"/>
        </w:rPr>
      </w:pPr>
    </w:p>
    <w:p w:rsidR="006F5A51" w:rsidRDefault="006F5A51" w:rsidP="000C26CB">
      <w:pPr>
        <w:autoSpaceDE w:val="0"/>
        <w:autoSpaceDN w:val="0"/>
        <w:adjustRightInd w:val="0"/>
        <w:spacing w:after="0" w:line="240" w:lineRule="auto"/>
        <w:ind w:left="851" w:hanging="851"/>
        <w:rPr>
          <w:rFonts w:ascii="Times New Roman" w:hAnsi="Times New Roman"/>
          <w:sz w:val="20"/>
          <w:szCs w:val="20"/>
        </w:rPr>
      </w:pPr>
    </w:p>
    <w:p w:rsidR="006F5A51" w:rsidRDefault="006F5A51" w:rsidP="000C26CB">
      <w:pPr>
        <w:autoSpaceDE w:val="0"/>
        <w:autoSpaceDN w:val="0"/>
        <w:adjustRightInd w:val="0"/>
        <w:spacing w:after="0" w:line="240" w:lineRule="auto"/>
        <w:ind w:left="851" w:hanging="851"/>
        <w:rPr>
          <w:rFonts w:ascii="Times New Roman" w:hAnsi="Times New Roman"/>
          <w:sz w:val="20"/>
          <w:szCs w:val="20"/>
        </w:rPr>
      </w:pPr>
    </w:p>
    <w:p w:rsidR="006F5A51" w:rsidRDefault="006F5A51" w:rsidP="000C26CB">
      <w:pPr>
        <w:autoSpaceDE w:val="0"/>
        <w:autoSpaceDN w:val="0"/>
        <w:adjustRightInd w:val="0"/>
        <w:spacing w:after="0" w:line="240" w:lineRule="auto"/>
        <w:ind w:left="851" w:hanging="851"/>
        <w:rPr>
          <w:rFonts w:ascii="Times New Roman" w:hAnsi="Times New Roman"/>
          <w:sz w:val="20"/>
          <w:szCs w:val="20"/>
        </w:rPr>
      </w:pPr>
    </w:p>
    <w:p w:rsidR="006F5A51" w:rsidRDefault="006F5A51" w:rsidP="000C26CB">
      <w:pPr>
        <w:autoSpaceDE w:val="0"/>
        <w:autoSpaceDN w:val="0"/>
        <w:adjustRightInd w:val="0"/>
        <w:spacing w:after="0" w:line="240" w:lineRule="auto"/>
        <w:ind w:left="851" w:hanging="851"/>
        <w:rPr>
          <w:rFonts w:ascii="Times New Roman" w:hAnsi="Times New Roman"/>
          <w:sz w:val="20"/>
          <w:szCs w:val="20"/>
        </w:rPr>
      </w:pPr>
    </w:p>
    <w:p w:rsidR="006F5A51" w:rsidRDefault="006F5A51" w:rsidP="000C26CB">
      <w:pPr>
        <w:autoSpaceDE w:val="0"/>
        <w:autoSpaceDN w:val="0"/>
        <w:adjustRightInd w:val="0"/>
        <w:spacing w:after="0" w:line="240" w:lineRule="auto"/>
        <w:ind w:left="851" w:hanging="851"/>
        <w:rPr>
          <w:rFonts w:ascii="Times New Roman" w:hAnsi="Times New Roman"/>
          <w:sz w:val="20"/>
          <w:szCs w:val="20"/>
        </w:rPr>
      </w:pPr>
    </w:p>
    <w:p w:rsidR="006F5A51" w:rsidRDefault="006F5A51" w:rsidP="000C26CB">
      <w:pPr>
        <w:autoSpaceDE w:val="0"/>
        <w:autoSpaceDN w:val="0"/>
        <w:adjustRightInd w:val="0"/>
        <w:spacing w:after="0" w:line="240" w:lineRule="auto"/>
        <w:ind w:left="851" w:hanging="851"/>
        <w:rPr>
          <w:rFonts w:ascii="Times New Roman" w:hAnsi="Times New Roman"/>
          <w:sz w:val="20"/>
          <w:szCs w:val="20"/>
        </w:rPr>
      </w:pPr>
    </w:p>
    <w:p w:rsidR="006F5A51" w:rsidRDefault="006F5A51" w:rsidP="000C26CB">
      <w:pPr>
        <w:autoSpaceDE w:val="0"/>
        <w:autoSpaceDN w:val="0"/>
        <w:adjustRightInd w:val="0"/>
        <w:spacing w:after="0" w:line="240" w:lineRule="auto"/>
        <w:ind w:left="851" w:hanging="851"/>
        <w:rPr>
          <w:rFonts w:ascii="Times New Roman" w:hAnsi="Times New Roman"/>
          <w:sz w:val="20"/>
          <w:szCs w:val="20"/>
        </w:rPr>
      </w:pPr>
    </w:p>
    <w:p w:rsidR="006F5A51" w:rsidRDefault="006F5A51" w:rsidP="000C26CB">
      <w:pPr>
        <w:autoSpaceDE w:val="0"/>
        <w:autoSpaceDN w:val="0"/>
        <w:adjustRightInd w:val="0"/>
        <w:spacing w:after="0" w:line="240" w:lineRule="auto"/>
        <w:ind w:left="851" w:hanging="851"/>
        <w:rPr>
          <w:rFonts w:ascii="Times New Roman" w:hAnsi="Times New Roman"/>
          <w:sz w:val="20"/>
          <w:szCs w:val="20"/>
        </w:rPr>
      </w:pPr>
    </w:p>
    <w:p w:rsidR="006F5A51" w:rsidRDefault="006F5A51" w:rsidP="000C26CB">
      <w:pPr>
        <w:autoSpaceDE w:val="0"/>
        <w:autoSpaceDN w:val="0"/>
        <w:adjustRightInd w:val="0"/>
        <w:spacing w:after="0" w:line="240" w:lineRule="auto"/>
        <w:ind w:left="851" w:hanging="851"/>
        <w:rPr>
          <w:rFonts w:ascii="Times New Roman" w:hAnsi="Times New Roman"/>
          <w:sz w:val="20"/>
          <w:szCs w:val="20"/>
        </w:rPr>
      </w:pPr>
    </w:p>
    <w:p w:rsidR="006F5A51" w:rsidRDefault="006F5A51" w:rsidP="000C26CB">
      <w:pPr>
        <w:autoSpaceDE w:val="0"/>
        <w:autoSpaceDN w:val="0"/>
        <w:adjustRightInd w:val="0"/>
        <w:spacing w:after="0" w:line="240" w:lineRule="auto"/>
        <w:ind w:left="851" w:hanging="851"/>
        <w:rPr>
          <w:rFonts w:ascii="Times New Roman" w:hAnsi="Times New Roman"/>
          <w:sz w:val="20"/>
          <w:szCs w:val="20"/>
        </w:rPr>
      </w:pPr>
    </w:p>
    <w:sectPr w:rsidR="006F5A51" w:rsidSect="00BD6328">
      <w:pgSz w:w="11907" w:h="16839" w:code="9"/>
      <w:pgMar w:top="1418" w:right="1418" w:bottom="1418" w:left="1418"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BC9" w:rsidRDefault="004A6BC9" w:rsidP="00BA700E">
      <w:pPr>
        <w:spacing w:after="0" w:line="240" w:lineRule="auto"/>
      </w:pPr>
      <w:r>
        <w:separator/>
      </w:r>
    </w:p>
  </w:endnote>
  <w:endnote w:type="continuationSeparator" w:id="0">
    <w:p w:rsidR="004A6BC9" w:rsidRDefault="004A6BC9" w:rsidP="00BA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BC9" w:rsidRDefault="004A6BC9" w:rsidP="00BA700E">
      <w:pPr>
        <w:spacing w:after="0" w:line="240" w:lineRule="auto"/>
      </w:pPr>
      <w:r>
        <w:separator/>
      </w:r>
    </w:p>
  </w:footnote>
  <w:footnote w:type="continuationSeparator" w:id="0">
    <w:p w:rsidR="004A6BC9" w:rsidRDefault="004A6BC9" w:rsidP="00BA7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5829"/>
    <w:multiLevelType w:val="multilevel"/>
    <w:tmpl w:val="B40EF2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E7F137B"/>
    <w:multiLevelType w:val="multilevel"/>
    <w:tmpl w:val="389C47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2B4051"/>
    <w:multiLevelType w:val="multilevel"/>
    <w:tmpl w:val="36280F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BC5A01"/>
    <w:multiLevelType w:val="hybridMultilevel"/>
    <w:tmpl w:val="3048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9517B"/>
    <w:multiLevelType w:val="hybridMultilevel"/>
    <w:tmpl w:val="A0847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67615E"/>
    <w:multiLevelType w:val="hybridMultilevel"/>
    <w:tmpl w:val="70F62AC8"/>
    <w:lvl w:ilvl="0" w:tplc="9F3A0A7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D4335"/>
    <w:multiLevelType w:val="multilevel"/>
    <w:tmpl w:val="38708A08"/>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3064D40"/>
    <w:multiLevelType w:val="hybridMultilevel"/>
    <w:tmpl w:val="02640C5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7C15CC8"/>
    <w:multiLevelType w:val="multilevel"/>
    <w:tmpl w:val="41560A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8255D02"/>
    <w:multiLevelType w:val="hybridMultilevel"/>
    <w:tmpl w:val="C8089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4B678E6"/>
    <w:multiLevelType w:val="multilevel"/>
    <w:tmpl w:val="4C524BB2"/>
    <w:lvl w:ilvl="0">
      <w:start w:val="1"/>
      <w:numFmt w:val="decimal"/>
      <w:pStyle w:val="SubBab"/>
      <w:lvlText w:val="%1."/>
      <w:lvlJc w:val="left"/>
      <w:pPr>
        <w:tabs>
          <w:tab w:val="num" w:pos="1086"/>
        </w:tabs>
        <w:ind w:left="1086" w:hanging="360"/>
      </w:pPr>
      <w:rPr>
        <w:rFonts w:hint="default"/>
      </w:rPr>
    </w:lvl>
    <w:lvl w:ilvl="1">
      <w:start w:val="1"/>
      <w:numFmt w:val="decimal"/>
      <w:isLgl/>
      <w:lvlText w:val="%1.%2."/>
      <w:lvlJc w:val="left"/>
      <w:pPr>
        <w:tabs>
          <w:tab w:val="num" w:pos="1146"/>
        </w:tabs>
        <w:ind w:left="1146" w:hanging="420"/>
      </w:pPr>
      <w:rPr>
        <w:rFonts w:hint="default"/>
      </w:rPr>
    </w:lvl>
    <w:lvl w:ilvl="2">
      <w:start w:val="1"/>
      <w:numFmt w:val="decimal"/>
      <w:pStyle w:val="Sub-subbab"/>
      <w:isLgl/>
      <w:lvlText w:val="%1.%2.%3."/>
      <w:lvlJc w:val="left"/>
      <w:pPr>
        <w:tabs>
          <w:tab w:val="num" w:pos="1446"/>
        </w:tabs>
        <w:ind w:left="1446" w:hanging="720"/>
      </w:pPr>
      <w:rPr>
        <w:rFonts w:hint="default"/>
      </w:rPr>
    </w:lvl>
    <w:lvl w:ilvl="3">
      <w:start w:val="1"/>
      <w:numFmt w:val="decimal"/>
      <w:isLgl/>
      <w:lvlText w:val="%1.%2.%3.%4."/>
      <w:lvlJc w:val="left"/>
      <w:pPr>
        <w:tabs>
          <w:tab w:val="num" w:pos="1446"/>
        </w:tabs>
        <w:ind w:left="1446" w:hanging="720"/>
      </w:pPr>
      <w:rPr>
        <w:rFonts w:hint="default"/>
      </w:rPr>
    </w:lvl>
    <w:lvl w:ilvl="4">
      <w:start w:val="1"/>
      <w:numFmt w:val="decimal"/>
      <w:isLgl/>
      <w:lvlText w:val="%1.%2.%3.%4.%5."/>
      <w:lvlJc w:val="left"/>
      <w:pPr>
        <w:tabs>
          <w:tab w:val="num" w:pos="1806"/>
        </w:tabs>
        <w:ind w:left="1806" w:hanging="1080"/>
      </w:pPr>
      <w:rPr>
        <w:rFonts w:hint="default"/>
      </w:rPr>
    </w:lvl>
    <w:lvl w:ilvl="5">
      <w:start w:val="1"/>
      <w:numFmt w:val="decimal"/>
      <w:isLgl/>
      <w:lvlText w:val="%1.%2.%3.%4.%5.%6."/>
      <w:lvlJc w:val="left"/>
      <w:pPr>
        <w:tabs>
          <w:tab w:val="num" w:pos="1806"/>
        </w:tabs>
        <w:ind w:left="1806" w:hanging="1080"/>
      </w:pPr>
      <w:rPr>
        <w:rFonts w:hint="default"/>
      </w:rPr>
    </w:lvl>
    <w:lvl w:ilvl="6">
      <w:start w:val="1"/>
      <w:numFmt w:val="decimal"/>
      <w:isLgl/>
      <w:lvlText w:val="%1.%2.%3.%4.%5.%6.%7."/>
      <w:lvlJc w:val="left"/>
      <w:pPr>
        <w:tabs>
          <w:tab w:val="num" w:pos="2166"/>
        </w:tabs>
        <w:ind w:left="2166" w:hanging="1440"/>
      </w:pPr>
      <w:rPr>
        <w:rFonts w:hint="default"/>
      </w:rPr>
    </w:lvl>
    <w:lvl w:ilvl="7">
      <w:start w:val="1"/>
      <w:numFmt w:val="decimal"/>
      <w:isLgl/>
      <w:lvlText w:val="%1.%2.%3.%4.%5.%6.%7.%8."/>
      <w:lvlJc w:val="left"/>
      <w:pPr>
        <w:tabs>
          <w:tab w:val="num" w:pos="2166"/>
        </w:tabs>
        <w:ind w:left="2166" w:hanging="1440"/>
      </w:pPr>
      <w:rPr>
        <w:rFonts w:hint="default"/>
      </w:rPr>
    </w:lvl>
    <w:lvl w:ilvl="8">
      <w:start w:val="1"/>
      <w:numFmt w:val="decimal"/>
      <w:isLgl/>
      <w:lvlText w:val="%1.%2.%3.%4.%5.%6.%7.%8.%9."/>
      <w:lvlJc w:val="left"/>
      <w:pPr>
        <w:tabs>
          <w:tab w:val="num" w:pos="2526"/>
        </w:tabs>
        <w:ind w:left="2526" w:hanging="1800"/>
      </w:pPr>
      <w:rPr>
        <w:rFonts w:hint="default"/>
      </w:rPr>
    </w:lvl>
  </w:abstractNum>
  <w:abstractNum w:abstractNumId="11" w15:restartNumberingAfterBreak="0">
    <w:nsid w:val="6ABA3068"/>
    <w:multiLevelType w:val="multilevel"/>
    <w:tmpl w:val="6756D0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E493AF2"/>
    <w:multiLevelType w:val="hybridMultilevel"/>
    <w:tmpl w:val="941EE920"/>
    <w:lvl w:ilvl="0" w:tplc="EBEC3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97880"/>
    <w:multiLevelType w:val="multilevel"/>
    <w:tmpl w:val="4F340A5C"/>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2"/>
  </w:num>
  <w:num w:numId="2">
    <w:abstractNumId w:val="13"/>
  </w:num>
  <w:num w:numId="3">
    <w:abstractNumId w:val="6"/>
  </w:num>
  <w:num w:numId="4">
    <w:abstractNumId w:val="5"/>
  </w:num>
  <w:num w:numId="5">
    <w:abstractNumId w:val="1"/>
  </w:num>
  <w:num w:numId="6">
    <w:abstractNumId w:val="4"/>
  </w:num>
  <w:num w:numId="7">
    <w:abstractNumId w:val="3"/>
  </w:num>
  <w:num w:numId="8">
    <w:abstractNumId w:val="2"/>
  </w:num>
  <w:num w:numId="9">
    <w:abstractNumId w:val="11"/>
  </w:num>
  <w:num w:numId="10">
    <w:abstractNumId w:val="7"/>
  </w:num>
  <w:num w:numId="11">
    <w:abstractNumId w:val="9"/>
  </w:num>
  <w:num w:numId="12">
    <w:abstractNumId w:val="8"/>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68"/>
    <w:rsid w:val="00024093"/>
    <w:rsid w:val="0007344A"/>
    <w:rsid w:val="0009261A"/>
    <w:rsid w:val="000C26CB"/>
    <w:rsid w:val="000F2D11"/>
    <w:rsid w:val="00111D33"/>
    <w:rsid w:val="00130912"/>
    <w:rsid w:val="00185529"/>
    <w:rsid w:val="001B4DA9"/>
    <w:rsid w:val="001C0360"/>
    <w:rsid w:val="001C5F76"/>
    <w:rsid w:val="001E0F5B"/>
    <w:rsid w:val="001E70B4"/>
    <w:rsid w:val="0020429D"/>
    <w:rsid w:val="00240C90"/>
    <w:rsid w:val="00242783"/>
    <w:rsid w:val="00261855"/>
    <w:rsid w:val="002676CC"/>
    <w:rsid w:val="002A75F7"/>
    <w:rsid w:val="002C1BB2"/>
    <w:rsid w:val="002D647B"/>
    <w:rsid w:val="002F4178"/>
    <w:rsid w:val="00317AE6"/>
    <w:rsid w:val="003461DB"/>
    <w:rsid w:val="003507F8"/>
    <w:rsid w:val="0039044E"/>
    <w:rsid w:val="003962C8"/>
    <w:rsid w:val="003E08BF"/>
    <w:rsid w:val="00404F53"/>
    <w:rsid w:val="00452B78"/>
    <w:rsid w:val="00452C9D"/>
    <w:rsid w:val="004601EE"/>
    <w:rsid w:val="00465AAD"/>
    <w:rsid w:val="004677A4"/>
    <w:rsid w:val="00475BF5"/>
    <w:rsid w:val="004A6BC9"/>
    <w:rsid w:val="004C189B"/>
    <w:rsid w:val="004C2048"/>
    <w:rsid w:val="004C4D12"/>
    <w:rsid w:val="004C64F8"/>
    <w:rsid w:val="004E2AF9"/>
    <w:rsid w:val="004E3889"/>
    <w:rsid w:val="004E3F1E"/>
    <w:rsid w:val="004E4C86"/>
    <w:rsid w:val="005109CA"/>
    <w:rsid w:val="00510A3A"/>
    <w:rsid w:val="00540316"/>
    <w:rsid w:val="00553102"/>
    <w:rsid w:val="00580659"/>
    <w:rsid w:val="00592B8C"/>
    <w:rsid w:val="00594746"/>
    <w:rsid w:val="005A12E6"/>
    <w:rsid w:val="005A241C"/>
    <w:rsid w:val="005A7DF4"/>
    <w:rsid w:val="005B399C"/>
    <w:rsid w:val="005B6A60"/>
    <w:rsid w:val="005E51CF"/>
    <w:rsid w:val="00614F29"/>
    <w:rsid w:val="00620EE8"/>
    <w:rsid w:val="0064097A"/>
    <w:rsid w:val="00675451"/>
    <w:rsid w:val="00680401"/>
    <w:rsid w:val="006812B9"/>
    <w:rsid w:val="00684990"/>
    <w:rsid w:val="006A2753"/>
    <w:rsid w:val="006A4B7D"/>
    <w:rsid w:val="006B1102"/>
    <w:rsid w:val="006E1116"/>
    <w:rsid w:val="006E1395"/>
    <w:rsid w:val="006E24F9"/>
    <w:rsid w:val="006F2A12"/>
    <w:rsid w:val="006F416B"/>
    <w:rsid w:val="006F5A51"/>
    <w:rsid w:val="00700BF5"/>
    <w:rsid w:val="007063FD"/>
    <w:rsid w:val="00711813"/>
    <w:rsid w:val="007421B6"/>
    <w:rsid w:val="00763B03"/>
    <w:rsid w:val="00764AA4"/>
    <w:rsid w:val="00790C71"/>
    <w:rsid w:val="007C48FD"/>
    <w:rsid w:val="007D04D7"/>
    <w:rsid w:val="007D190E"/>
    <w:rsid w:val="007D735E"/>
    <w:rsid w:val="007F10A1"/>
    <w:rsid w:val="008474A3"/>
    <w:rsid w:val="00866F14"/>
    <w:rsid w:val="008674A4"/>
    <w:rsid w:val="008824DC"/>
    <w:rsid w:val="00884F7A"/>
    <w:rsid w:val="00892539"/>
    <w:rsid w:val="008B2B40"/>
    <w:rsid w:val="008B4166"/>
    <w:rsid w:val="008C3159"/>
    <w:rsid w:val="008F676F"/>
    <w:rsid w:val="00925503"/>
    <w:rsid w:val="009532E6"/>
    <w:rsid w:val="00960B38"/>
    <w:rsid w:val="00974E31"/>
    <w:rsid w:val="00975A68"/>
    <w:rsid w:val="00995638"/>
    <w:rsid w:val="009A2B6F"/>
    <w:rsid w:val="009E5346"/>
    <w:rsid w:val="009E626B"/>
    <w:rsid w:val="00A240B0"/>
    <w:rsid w:val="00A41A3B"/>
    <w:rsid w:val="00A478A9"/>
    <w:rsid w:val="00A62245"/>
    <w:rsid w:val="00A6433C"/>
    <w:rsid w:val="00A73AD2"/>
    <w:rsid w:val="00A91457"/>
    <w:rsid w:val="00AA59B3"/>
    <w:rsid w:val="00AA5C42"/>
    <w:rsid w:val="00AB6F3C"/>
    <w:rsid w:val="00AD0C72"/>
    <w:rsid w:val="00AD0D1F"/>
    <w:rsid w:val="00AD21CA"/>
    <w:rsid w:val="00B173D9"/>
    <w:rsid w:val="00B372DD"/>
    <w:rsid w:val="00B46368"/>
    <w:rsid w:val="00B50288"/>
    <w:rsid w:val="00B6794F"/>
    <w:rsid w:val="00BA700E"/>
    <w:rsid w:val="00BD6328"/>
    <w:rsid w:val="00BD6499"/>
    <w:rsid w:val="00BE76E6"/>
    <w:rsid w:val="00C55267"/>
    <w:rsid w:val="00C63241"/>
    <w:rsid w:val="00C84E99"/>
    <w:rsid w:val="00C95074"/>
    <w:rsid w:val="00CA1B97"/>
    <w:rsid w:val="00CD030D"/>
    <w:rsid w:val="00CD4CA5"/>
    <w:rsid w:val="00CE1734"/>
    <w:rsid w:val="00CE1B04"/>
    <w:rsid w:val="00CE3526"/>
    <w:rsid w:val="00CF657F"/>
    <w:rsid w:val="00CF78BB"/>
    <w:rsid w:val="00D2038E"/>
    <w:rsid w:val="00D20F2B"/>
    <w:rsid w:val="00D321A1"/>
    <w:rsid w:val="00D4441E"/>
    <w:rsid w:val="00D50F6C"/>
    <w:rsid w:val="00D5653C"/>
    <w:rsid w:val="00D85BDB"/>
    <w:rsid w:val="00D92A20"/>
    <w:rsid w:val="00D972E5"/>
    <w:rsid w:val="00DA180D"/>
    <w:rsid w:val="00DA20E5"/>
    <w:rsid w:val="00DB16C6"/>
    <w:rsid w:val="00DC1371"/>
    <w:rsid w:val="00DC1BF3"/>
    <w:rsid w:val="00DE06AC"/>
    <w:rsid w:val="00DF063F"/>
    <w:rsid w:val="00E152A1"/>
    <w:rsid w:val="00E27567"/>
    <w:rsid w:val="00E30F46"/>
    <w:rsid w:val="00E75879"/>
    <w:rsid w:val="00EC62B7"/>
    <w:rsid w:val="00F4479E"/>
    <w:rsid w:val="00F44A3F"/>
    <w:rsid w:val="00F506D1"/>
    <w:rsid w:val="00F725ED"/>
    <w:rsid w:val="00F95E3F"/>
    <w:rsid w:val="00FB604E"/>
    <w:rsid w:val="00FC65FC"/>
    <w:rsid w:val="00FE1DC0"/>
    <w:rsid w:val="00FE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11DD"/>
  <w15:docId w15:val="{535F6E2A-D1C0-4EA3-B3A7-68D59C81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4F8"/>
    <w:rPr>
      <w:color w:val="0000FF" w:themeColor="hyperlink"/>
      <w:u w:val="single"/>
    </w:rPr>
  </w:style>
  <w:style w:type="paragraph" w:styleId="ListParagraph">
    <w:name w:val="List Paragraph"/>
    <w:basedOn w:val="Normal"/>
    <w:link w:val="ListParagraphChar"/>
    <w:uiPriority w:val="34"/>
    <w:qFormat/>
    <w:rsid w:val="00DC1BF3"/>
    <w:pPr>
      <w:ind w:left="720"/>
      <w:contextualSpacing/>
    </w:pPr>
  </w:style>
  <w:style w:type="table" w:styleId="TableGrid">
    <w:name w:val="Table Grid"/>
    <w:basedOn w:val="TableNormal"/>
    <w:uiPriority w:val="59"/>
    <w:rsid w:val="00E27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567"/>
    <w:rPr>
      <w:rFonts w:ascii="Tahoma" w:hAnsi="Tahoma" w:cs="Tahoma"/>
      <w:sz w:val="16"/>
      <w:szCs w:val="16"/>
    </w:rPr>
  </w:style>
  <w:style w:type="paragraph" w:styleId="Header">
    <w:name w:val="header"/>
    <w:basedOn w:val="Normal"/>
    <w:link w:val="HeaderChar"/>
    <w:uiPriority w:val="99"/>
    <w:unhideWhenUsed/>
    <w:rsid w:val="00BA7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00E"/>
  </w:style>
  <w:style w:type="paragraph" w:styleId="Footer">
    <w:name w:val="footer"/>
    <w:basedOn w:val="Normal"/>
    <w:link w:val="FooterChar"/>
    <w:uiPriority w:val="99"/>
    <w:unhideWhenUsed/>
    <w:rsid w:val="00BA7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00E"/>
  </w:style>
  <w:style w:type="paragraph" w:styleId="NormalWeb">
    <w:name w:val="Normal (Web)"/>
    <w:basedOn w:val="Normal"/>
    <w:uiPriority w:val="99"/>
    <w:unhideWhenUsed/>
    <w:rsid w:val="00317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E1734"/>
  </w:style>
  <w:style w:type="paragraph" w:customStyle="1" w:styleId="SubBab">
    <w:name w:val="Sub Bab"/>
    <w:basedOn w:val="Normal"/>
    <w:rsid w:val="007D190E"/>
    <w:pPr>
      <w:numPr>
        <w:numId w:val="14"/>
      </w:numPr>
      <w:overflowPunct w:val="0"/>
      <w:autoSpaceDE w:val="0"/>
      <w:autoSpaceDN w:val="0"/>
      <w:adjustRightInd w:val="0"/>
      <w:spacing w:afterLines="50" w:after="0" w:line="240" w:lineRule="auto"/>
      <w:ind w:right="1089"/>
      <w:jc w:val="both"/>
      <w:textAlignment w:val="baseline"/>
    </w:pPr>
    <w:rPr>
      <w:rFonts w:ascii="Times New Roman" w:eastAsia="MS Mincho" w:hAnsi="Times New Roman" w:cs="Times New Roman"/>
      <w:b/>
      <w:sz w:val="24"/>
      <w:szCs w:val="24"/>
      <w:lang w:eastAsia="ja-JP"/>
    </w:rPr>
  </w:style>
  <w:style w:type="paragraph" w:customStyle="1" w:styleId="Sub-subbab">
    <w:name w:val="Sub-sub bab"/>
    <w:basedOn w:val="ListParagraph"/>
    <w:rsid w:val="007D190E"/>
    <w:pPr>
      <w:numPr>
        <w:ilvl w:val="2"/>
        <w:numId w:val="14"/>
      </w:numPr>
      <w:spacing w:after="0" w:line="240"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mailto:aini07931@gmail.com" TargetMode="Externa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S2%20Aini%20@\Penelitian%20Pemula\Data%20PDP%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2%20Aini%20@\Penelitian%20Pemula\Data%20PDP%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2%20Aini%20@\Penelitian%20Pemula\Data%20PDP%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2%20Aini%20@\Penelitian%20Pemula\Data%20PDP%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S2%20Aini%20@\Penelitian%20Pemula\Data%20PDP%20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Model Henry</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scatterChart>
        <c:scatterStyle val="smoothMarker"/>
        <c:varyColors val="0"/>
        <c:ser>
          <c:idx val="1"/>
          <c:order val="1"/>
          <c:tx>
            <c:v>Model</c:v>
          </c:tx>
          <c:spPr>
            <a:ln w="22225" cap="rnd">
              <a:solidFill>
                <a:schemeClr val="accent2"/>
              </a:solidFill>
              <a:round/>
            </a:ln>
            <a:effectLst/>
          </c:spPr>
          <c:marker>
            <c:symbol val="none"/>
          </c:marker>
          <c:xVal>
            <c:numRef>
              <c:f>Sheet1!$B$2:$B$5</c:f>
              <c:numCache>
                <c:formatCode>General</c:formatCode>
                <c:ptCount val="4"/>
                <c:pt idx="0">
                  <c:v>4.1100000000000003</c:v>
                </c:pt>
                <c:pt idx="1">
                  <c:v>8.15</c:v>
                </c:pt>
                <c:pt idx="2">
                  <c:v>12.13</c:v>
                </c:pt>
                <c:pt idx="3">
                  <c:v>16.14</c:v>
                </c:pt>
              </c:numCache>
            </c:numRef>
          </c:xVal>
          <c:yVal>
            <c:numRef>
              <c:f>Sheet1!$D$2:$D$5</c:f>
              <c:numCache>
                <c:formatCode>General</c:formatCode>
                <c:ptCount val="4"/>
                <c:pt idx="0">
                  <c:v>1.92</c:v>
                </c:pt>
                <c:pt idx="1">
                  <c:v>3.81</c:v>
                </c:pt>
                <c:pt idx="2">
                  <c:v>5.67</c:v>
                </c:pt>
                <c:pt idx="3">
                  <c:v>7.54</c:v>
                </c:pt>
              </c:numCache>
            </c:numRef>
          </c:yVal>
          <c:smooth val="1"/>
          <c:extLst>
            <c:ext xmlns:c16="http://schemas.microsoft.com/office/drawing/2014/chart" uri="{C3380CC4-5D6E-409C-BE32-E72D297353CC}">
              <c16:uniqueId val="{00000000-2607-44FA-90F6-B099967A56C7}"/>
            </c:ext>
          </c:extLst>
        </c:ser>
        <c:dLbls>
          <c:showLegendKey val="0"/>
          <c:showVal val="0"/>
          <c:showCatName val="0"/>
          <c:showSerName val="0"/>
          <c:showPercent val="0"/>
          <c:showBubbleSize val="0"/>
        </c:dLbls>
        <c:axId val="384047768"/>
        <c:axId val="384047112"/>
      </c:scatterChart>
      <c:scatterChart>
        <c:scatterStyle val="lineMarker"/>
        <c:varyColors val="0"/>
        <c:ser>
          <c:idx val="0"/>
          <c:order val="0"/>
          <c:tx>
            <c:v>Data</c:v>
          </c:tx>
          <c:spPr>
            <a:ln w="25400" cap="rnd">
              <a:noFill/>
              <a:round/>
            </a:ln>
            <a:effectLst/>
          </c:spPr>
          <c:marker>
            <c:symbol val="circle"/>
            <c:size val="6"/>
            <c:spPr>
              <a:solidFill>
                <a:schemeClr val="lt1"/>
              </a:solidFill>
              <a:ln w="15875">
                <a:solidFill>
                  <a:schemeClr val="accent1"/>
                </a:solidFill>
                <a:round/>
              </a:ln>
              <a:effectLst/>
            </c:spPr>
          </c:marker>
          <c:xVal>
            <c:numRef>
              <c:f>Sheet1!$B$2:$B$5</c:f>
              <c:numCache>
                <c:formatCode>General</c:formatCode>
                <c:ptCount val="4"/>
                <c:pt idx="0">
                  <c:v>4.1100000000000003</c:v>
                </c:pt>
                <c:pt idx="1">
                  <c:v>8.15</c:v>
                </c:pt>
                <c:pt idx="2">
                  <c:v>12.13</c:v>
                </c:pt>
                <c:pt idx="3">
                  <c:v>16.14</c:v>
                </c:pt>
              </c:numCache>
            </c:numRef>
          </c:xVal>
          <c:yVal>
            <c:numRef>
              <c:f>Sheet1!$C$2:$C$5</c:f>
              <c:numCache>
                <c:formatCode>General</c:formatCode>
                <c:ptCount val="4"/>
                <c:pt idx="0">
                  <c:v>1.78</c:v>
                </c:pt>
                <c:pt idx="1">
                  <c:v>3.7</c:v>
                </c:pt>
                <c:pt idx="2">
                  <c:v>5.74</c:v>
                </c:pt>
                <c:pt idx="3">
                  <c:v>7.71</c:v>
                </c:pt>
              </c:numCache>
            </c:numRef>
          </c:yVal>
          <c:smooth val="0"/>
          <c:extLst>
            <c:ext xmlns:c16="http://schemas.microsoft.com/office/drawing/2014/chart" uri="{C3380CC4-5D6E-409C-BE32-E72D297353CC}">
              <c16:uniqueId val="{00000001-2607-44FA-90F6-B099967A56C7}"/>
            </c:ext>
          </c:extLst>
        </c:ser>
        <c:dLbls>
          <c:showLegendKey val="0"/>
          <c:showVal val="0"/>
          <c:showCatName val="0"/>
          <c:showSerName val="0"/>
          <c:showPercent val="0"/>
          <c:showBubbleSize val="0"/>
        </c:dLbls>
        <c:axId val="384047768"/>
        <c:axId val="384047112"/>
      </c:scatterChart>
      <c:valAx>
        <c:axId val="3840477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r>
                  <a:rPr lang="en-US" sz="1000"/>
                  <a:t>Ce</a:t>
                </a:r>
                <a:r>
                  <a:rPr lang="en-US" sz="1000" baseline="0"/>
                  <a:t> (mg/l)</a:t>
                </a:r>
                <a:endParaRPr lang="en-US" sz="1000"/>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84047112"/>
        <c:crosses val="autoZero"/>
        <c:crossBetween val="midCat"/>
      </c:valAx>
      <c:valAx>
        <c:axId val="38404711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r>
                  <a:rPr lang="en-US" sz="1000"/>
                  <a:t>qe</a:t>
                </a:r>
                <a:r>
                  <a:rPr lang="en-US" sz="1000" baseline="0"/>
                  <a:t> (mg/g)</a:t>
                </a:r>
                <a:endParaRPr lang="en-US" sz="1000"/>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84047768"/>
        <c:crosses val="autoZero"/>
        <c:crossBetween val="midCat"/>
        <c:majorUnit val="2"/>
      </c:valAx>
      <c:spPr>
        <a:pattFill prst="ltDnDiag">
          <a:fgClr>
            <a:schemeClr val="dk1">
              <a:lumMod val="15000"/>
              <a:lumOff val="85000"/>
            </a:schemeClr>
          </a:fgClr>
          <a:bgClr>
            <a:schemeClr val="lt1"/>
          </a:bgClr>
        </a:patt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Model Freundlich</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scatterChart>
        <c:scatterStyle val="smoothMarker"/>
        <c:varyColors val="0"/>
        <c:ser>
          <c:idx val="1"/>
          <c:order val="1"/>
          <c:tx>
            <c:v>Model</c:v>
          </c:tx>
          <c:spPr>
            <a:ln w="22225" cap="rnd">
              <a:solidFill>
                <a:schemeClr val="accent2"/>
              </a:solidFill>
              <a:round/>
            </a:ln>
            <a:effectLst/>
          </c:spPr>
          <c:marker>
            <c:symbol val="none"/>
          </c:marker>
          <c:xVal>
            <c:numRef>
              <c:f>Sheet1!$B$2:$B$5</c:f>
              <c:numCache>
                <c:formatCode>General</c:formatCode>
                <c:ptCount val="4"/>
                <c:pt idx="0">
                  <c:v>4.1100000000000003</c:v>
                </c:pt>
                <c:pt idx="1">
                  <c:v>8.15</c:v>
                </c:pt>
                <c:pt idx="2">
                  <c:v>12.13</c:v>
                </c:pt>
                <c:pt idx="3">
                  <c:v>16.14</c:v>
                </c:pt>
              </c:numCache>
            </c:numRef>
          </c:xVal>
          <c:yVal>
            <c:numRef>
              <c:f>Sheet1!$E$2:$E$5</c:f>
              <c:numCache>
                <c:formatCode>General</c:formatCode>
                <c:ptCount val="4"/>
                <c:pt idx="0">
                  <c:v>2.62</c:v>
                </c:pt>
                <c:pt idx="1">
                  <c:v>4.18</c:v>
                </c:pt>
                <c:pt idx="2">
                  <c:v>5.48</c:v>
                </c:pt>
                <c:pt idx="3">
                  <c:v>6.65</c:v>
                </c:pt>
              </c:numCache>
            </c:numRef>
          </c:yVal>
          <c:smooth val="1"/>
          <c:extLst>
            <c:ext xmlns:c16="http://schemas.microsoft.com/office/drawing/2014/chart" uri="{C3380CC4-5D6E-409C-BE32-E72D297353CC}">
              <c16:uniqueId val="{00000000-5B55-4F8F-8200-6B04BC302EC7}"/>
            </c:ext>
          </c:extLst>
        </c:ser>
        <c:dLbls>
          <c:showLegendKey val="0"/>
          <c:showVal val="0"/>
          <c:showCatName val="0"/>
          <c:showSerName val="0"/>
          <c:showPercent val="0"/>
          <c:showBubbleSize val="0"/>
        </c:dLbls>
        <c:axId val="319243192"/>
        <c:axId val="319237944"/>
      </c:scatterChart>
      <c:scatterChart>
        <c:scatterStyle val="lineMarker"/>
        <c:varyColors val="0"/>
        <c:ser>
          <c:idx val="0"/>
          <c:order val="0"/>
          <c:tx>
            <c:v>Data</c:v>
          </c:tx>
          <c:spPr>
            <a:ln w="25400" cap="rnd">
              <a:noFill/>
              <a:round/>
            </a:ln>
            <a:effectLst/>
          </c:spPr>
          <c:marker>
            <c:symbol val="circle"/>
            <c:size val="6"/>
            <c:spPr>
              <a:solidFill>
                <a:schemeClr val="lt1"/>
              </a:solidFill>
              <a:ln w="15875">
                <a:solidFill>
                  <a:schemeClr val="accent1"/>
                </a:solidFill>
                <a:round/>
              </a:ln>
              <a:effectLst/>
            </c:spPr>
          </c:marker>
          <c:xVal>
            <c:numRef>
              <c:f>Sheet1!$B$2:$B$5</c:f>
              <c:numCache>
                <c:formatCode>General</c:formatCode>
                <c:ptCount val="4"/>
                <c:pt idx="0">
                  <c:v>4.1100000000000003</c:v>
                </c:pt>
                <c:pt idx="1">
                  <c:v>8.15</c:v>
                </c:pt>
                <c:pt idx="2">
                  <c:v>12.13</c:v>
                </c:pt>
                <c:pt idx="3">
                  <c:v>16.14</c:v>
                </c:pt>
              </c:numCache>
            </c:numRef>
          </c:xVal>
          <c:yVal>
            <c:numRef>
              <c:f>Sheet1!$C$2:$C$5</c:f>
              <c:numCache>
                <c:formatCode>General</c:formatCode>
                <c:ptCount val="4"/>
                <c:pt idx="0">
                  <c:v>1.78</c:v>
                </c:pt>
                <c:pt idx="1">
                  <c:v>3.7</c:v>
                </c:pt>
                <c:pt idx="2">
                  <c:v>5.74</c:v>
                </c:pt>
                <c:pt idx="3">
                  <c:v>7.71</c:v>
                </c:pt>
              </c:numCache>
            </c:numRef>
          </c:yVal>
          <c:smooth val="0"/>
          <c:extLst>
            <c:ext xmlns:c16="http://schemas.microsoft.com/office/drawing/2014/chart" uri="{C3380CC4-5D6E-409C-BE32-E72D297353CC}">
              <c16:uniqueId val="{00000001-5B55-4F8F-8200-6B04BC302EC7}"/>
            </c:ext>
          </c:extLst>
        </c:ser>
        <c:dLbls>
          <c:showLegendKey val="0"/>
          <c:showVal val="0"/>
          <c:showCatName val="0"/>
          <c:showSerName val="0"/>
          <c:showPercent val="0"/>
          <c:showBubbleSize val="0"/>
        </c:dLbls>
        <c:axId val="319243192"/>
        <c:axId val="319237944"/>
      </c:scatterChart>
      <c:valAx>
        <c:axId val="31924319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r>
                  <a:rPr lang="en-US" sz="1000"/>
                  <a:t>Ce</a:t>
                </a:r>
                <a:r>
                  <a:rPr lang="en-US" sz="1000" baseline="0"/>
                  <a:t> (mg/l)</a:t>
                </a:r>
                <a:endParaRPr lang="en-US" sz="1000"/>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19237944"/>
        <c:crosses val="autoZero"/>
        <c:crossBetween val="midCat"/>
      </c:valAx>
      <c:valAx>
        <c:axId val="31923794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r>
                  <a:rPr lang="en-US" sz="1000"/>
                  <a:t>qe</a:t>
                </a:r>
                <a:r>
                  <a:rPr lang="en-US" sz="1000" baseline="0"/>
                  <a:t> (mg/g)</a:t>
                </a:r>
                <a:endParaRPr lang="en-US" sz="1000"/>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19243192"/>
        <c:crosses val="autoZero"/>
        <c:crossBetween val="midCat"/>
        <c:majorUnit val="2"/>
      </c:valAx>
      <c:spPr>
        <a:pattFill prst="ltDnDiag">
          <a:fgClr>
            <a:schemeClr val="dk1">
              <a:lumMod val="15000"/>
              <a:lumOff val="85000"/>
            </a:schemeClr>
          </a:fgClr>
          <a:bgClr>
            <a:schemeClr val="lt1"/>
          </a:bgClr>
        </a:patt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Model</a:t>
            </a:r>
            <a:r>
              <a:rPr lang="en-US" baseline="0"/>
              <a:t> Langmuir</a:t>
            </a:r>
            <a:endParaRPr lang="en-US"/>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scatterChart>
        <c:scatterStyle val="smoothMarker"/>
        <c:varyColors val="0"/>
        <c:ser>
          <c:idx val="1"/>
          <c:order val="1"/>
          <c:tx>
            <c:v>Model</c:v>
          </c:tx>
          <c:spPr>
            <a:ln w="22225" cap="rnd">
              <a:solidFill>
                <a:schemeClr val="accent2"/>
              </a:solidFill>
              <a:round/>
            </a:ln>
            <a:effectLst/>
          </c:spPr>
          <c:marker>
            <c:symbol val="none"/>
          </c:marker>
          <c:xVal>
            <c:numRef>
              <c:f>Sheet1!$B$2:$B$5</c:f>
              <c:numCache>
                <c:formatCode>General</c:formatCode>
                <c:ptCount val="4"/>
                <c:pt idx="0">
                  <c:v>4.1100000000000003</c:v>
                </c:pt>
                <c:pt idx="1">
                  <c:v>8.15</c:v>
                </c:pt>
                <c:pt idx="2">
                  <c:v>12.13</c:v>
                </c:pt>
                <c:pt idx="3">
                  <c:v>16.14</c:v>
                </c:pt>
              </c:numCache>
            </c:numRef>
          </c:xVal>
          <c:yVal>
            <c:numRef>
              <c:f>Sheet1!$F$2:$F$5</c:f>
              <c:numCache>
                <c:formatCode>General</c:formatCode>
                <c:ptCount val="4"/>
                <c:pt idx="0">
                  <c:v>2.04</c:v>
                </c:pt>
                <c:pt idx="1">
                  <c:v>3.92</c:v>
                </c:pt>
                <c:pt idx="2">
                  <c:v>5.66</c:v>
                </c:pt>
                <c:pt idx="3">
                  <c:v>7.32</c:v>
                </c:pt>
              </c:numCache>
            </c:numRef>
          </c:yVal>
          <c:smooth val="1"/>
          <c:extLst>
            <c:ext xmlns:c16="http://schemas.microsoft.com/office/drawing/2014/chart" uri="{C3380CC4-5D6E-409C-BE32-E72D297353CC}">
              <c16:uniqueId val="{00000000-1496-4FB1-8128-EF9D29838237}"/>
            </c:ext>
          </c:extLst>
        </c:ser>
        <c:dLbls>
          <c:showLegendKey val="0"/>
          <c:showVal val="0"/>
          <c:showCatName val="0"/>
          <c:showSerName val="0"/>
          <c:showPercent val="0"/>
          <c:showBubbleSize val="0"/>
        </c:dLbls>
        <c:axId val="389790504"/>
        <c:axId val="389785584"/>
      </c:scatterChart>
      <c:scatterChart>
        <c:scatterStyle val="lineMarker"/>
        <c:varyColors val="0"/>
        <c:ser>
          <c:idx val="0"/>
          <c:order val="0"/>
          <c:tx>
            <c:v>Data</c:v>
          </c:tx>
          <c:spPr>
            <a:ln w="25400" cap="rnd">
              <a:noFill/>
              <a:round/>
            </a:ln>
            <a:effectLst/>
          </c:spPr>
          <c:marker>
            <c:symbol val="circle"/>
            <c:size val="6"/>
            <c:spPr>
              <a:solidFill>
                <a:schemeClr val="lt1"/>
              </a:solidFill>
              <a:ln w="15875">
                <a:solidFill>
                  <a:schemeClr val="accent1"/>
                </a:solidFill>
                <a:round/>
              </a:ln>
              <a:effectLst/>
            </c:spPr>
          </c:marker>
          <c:xVal>
            <c:numRef>
              <c:f>Sheet1!$B$2:$B$5</c:f>
              <c:numCache>
                <c:formatCode>General</c:formatCode>
                <c:ptCount val="4"/>
                <c:pt idx="0">
                  <c:v>4.1100000000000003</c:v>
                </c:pt>
                <c:pt idx="1">
                  <c:v>8.15</c:v>
                </c:pt>
                <c:pt idx="2">
                  <c:v>12.13</c:v>
                </c:pt>
                <c:pt idx="3">
                  <c:v>16.14</c:v>
                </c:pt>
              </c:numCache>
            </c:numRef>
          </c:xVal>
          <c:yVal>
            <c:numRef>
              <c:f>Sheet1!$C$2:$C$5</c:f>
              <c:numCache>
                <c:formatCode>General</c:formatCode>
                <c:ptCount val="4"/>
                <c:pt idx="0">
                  <c:v>1.78</c:v>
                </c:pt>
                <c:pt idx="1">
                  <c:v>3.7</c:v>
                </c:pt>
                <c:pt idx="2">
                  <c:v>5.74</c:v>
                </c:pt>
                <c:pt idx="3">
                  <c:v>7.71</c:v>
                </c:pt>
              </c:numCache>
            </c:numRef>
          </c:yVal>
          <c:smooth val="0"/>
          <c:extLst>
            <c:ext xmlns:c16="http://schemas.microsoft.com/office/drawing/2014/chart" uri="{C3380CC4-5D6E-409C-BE32-E72D297353CC}">
              <c16:uniqueId val="{00000001-1496-4FB1-8128-EF9D29838237}"/>
            </c:ext>
          </c:extLst>
        </c:ser>
        <c:dLbls>
          <c:showLegendKey val="0"/>
          <c:showVal val="0"/>
          <c:showCatName val="0"/>
          <c:showSerName val="0"/>
          <c:showPercent val="0"/>
          <c:showBubbleSize val="0"/>
        </c:dLbls>
        <c:axId val="389790504"/>
        <c:axId val="389785584"/>
      </c:scatterChart>
      <c:valAx>
        <c:axId val="38979050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sz="1000"/>
                  <a:t>Ce</a:t>
                </a:r>
                <a:r>
                  <a:rPr lang="en-US" sz="1000" baseline="0"/>
                  <a:t> (mg/l)</a:t>
                </a:r>
                <a:endParaRPr lang="en-US" sz="1000"/>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89785584"/>
        <c:crosses val="autoZero"/>
        <c:crossBetween val="midCat"/>
      </c:valAx>
      <c:valAx>
        <c:axId val="38978558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r>
                  <a:rPr lang="en-US" sz="1000"/>
                  <a:t>qe</a:t>
                </a:r>
                <a:r>
                  <a:rPr lang="en-US" sz="1000" baseline="0"/>
                  <a:t> (mg/g)</a:t>
                </a:r>
                <a:endParaRPr lang="en-US" sz="1000"/>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89790504"/>
        <c:crosses val="autoZero"/>
        <c:crossBetween val="midCat"/>
        <c:majorUnit val="2"/>
      </c:valAx>
      <c:spPr>
        <a:pattFill prst="ltDnDiag">
          <a:fgClr>
            <a:schemeClr val="dk1">
              <a:lumMod val="15000"/>
              <a:lumOff val="85000"/>
            </a:schemeClr>
          </a:fgClr>
          <a:bgClr>
            <a:schemeClr val="lt1"/>
          </a:bgClr>
        </a:patt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Model</a:t>
            </a:r>
            <a:r>
              <a:rPr lang="en-US" baseline="0"/>
              <a:t> BET</a:t>
            </a:r>
            <a:endParaRPr lang="en-US"/>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scatterChart>
        <c:scatterStyle val="smoothMarker"/>
        <c:varyColors val="0"/>
        <c:ser>
          <c:idx val="1"/>
          <c:order val="1"/>
          <c:tx>
            <c:v>Model</c:v>
          </c:tx>
          <c:spPr>
            <a:ln w="22225" cap="rnd">
              <a:solidFill>
                <a:schemeClr val="accent2"/>
              </a:solidFill>
              <a:round/>
            </a:ln>
            <a:effectLst/>
          </c:spPr>
          <c:marker>
            <c:symbol val="none"/>
          </c:marker>
          <c:xVal>
            <c:numRef>
              <c:f>Sheet1!$B$2:$B$5</c:f>
              <c:numCache>
                <c:formatCode>General</c:formatCode>
                <c:ptCount val="4"/>
                <c:pt idx="0">
                  <c:v>4.1100000000000003</c:v>
                </c:pt>
                <c:pt idx="1">
                  <c:v>8.15</c:v>
                </c:pt>
                <c:pt idx="2">
                  <c:v>12.13</c:v>
                </c:pt>
                <c:pt idx="3">
                  <c:v>16.14</c:v>
                </c:pt>
              </c:numCache>
            </c:numRef>
          </c:xVal>
          <c:yVal>
            <c:numRef>
              <c:f>Sheet1!$G$2:$G$5</c:f>
              <c:numCache>
                <c:formatCode>General</c:formatCode>
                <c:ptCount val="4"/>
                <c:pt idx="0">
                  <c:v>1.79</c:v>
                </c:pt>
                <c:pt idx="1">
                  <c:v>3.68</c:v>
                </c:pt>
                <c:pt idx="2">
                  <c:v>5.66</c:v>
                </c:pt>
                <c:pt idx="3">
                  <c:v>7.8</c:v>
                </c:pt>
              </c:numCache>
            </c:numRef>
          </c:yVal>
          <c:smooth val="1"/>
          <c:extLst>
            <c:ext xmlns:c16="http://schemas.microsoft.com/office/drawing/2014/chart" uri="{C3380CC4-5D6E-409C-BE32-E72D297353CC}">
              <c16:uniqueId val="{00000000-2B81-4308-A844-446BD07BD0F2}"/>
            </c:ext>
          </c:extLst>
        </c:ser>
        <c:dLbls>
          <c:showLegendKey val="0"/>
          <c:showVal val="0"/>
          <c:showCatName val="0"/>
          <c:showSerName val="0"/>
          <c:showPercent val="0"/>
          <c:showBubbleSize val="0"/>
        </c:dLbls>
        <c:axId val="375881888"/>
        <c:axId val="375882216"/>
      </c:scatterChart>
      <c:scatterChart>
        <c:scatterStyle val="lineMarker"/>
        <c:varyColors val="0"/>
        <c:ser>
          <c:idx val="0"/>
          <c:order val="0"/>
          <c:tx>
            <c:v>Data</c:v>
          </c:tx>
          <c:spPr>
            <a:ln w="25400" cap="rnd">
              <a:noFill/>
              <a:round/>
            </a:ln>
            <a:effectLst/>
          </c:spPr>
          <c:marker>
            <c:symbol val="circle"/>
            <c:size val="6"/>
            <c:spPr>
              <a:solidFill>
                <a:schemeClr val="lt1"/>
              </a:solidFill>
              <a:ln w="15875">
                <a:solidFill>
                  <a:schemeClr val="accent1"/>
                </a:solidFill>
                <a:round/>
              </a:ln>
              <a:effectLst/>
            </c:spPr>
          </c:marker>
          <c:xVal>
            <c:numRef>
              <c:f>Sheet1!$B$2:$B$5</c:f>
              <c:numCache>
                <c:formatCode>General</c:formatCode>
                <c:ptCount val="4"/>
                <c:pt idx="0">
                  <c:v>4.1100000000000003</c:v>
                </c:pt>
                <c:pt idx="1">
                  <c:v>8.15</c:v>
                </c:pt>
                <c:pt idx="2">
                  <c:v>12.13</c:v>
                </c:pt>
                <c:pt idx="3">
                  <c:v>16.14</c:v>
                </c:pt>
              </c:numCache>
            </c:numRef>
          </c:xVal>
          <c:yVal>
            <c:numRef>
              <c:f>Sheet1!$C$2:$C$5</c:f>
              <c:numCache>
                <c:formatCode>General</c:formatCode>
                <c:ptCount val="4"/>
                <c:pt idx="0">
                  <c:v>1.78</c:v>
                </c:pt>
                <c:pt idx="1">
                  <c:v>3.7</c:v>
                </c:pt>
                <c:pt idx="2">
                  <c:v>5.74</c:v>
                </c:pt>
                <c:pt idx="3">
                  <c:v>7.71</c:v>
                </c:pt>
              </c:numCache>
            </c:numRef>
          </c:yVal>
          <c:smooth val="0"/>
          <c:extLst>
            <c:ext xmlns:c16="http://schemas.microsoft.com/office/drawing/2014/chart" uri="{C3380CC4-5D6E-409C-BE32-E72D297353CC}">
              <c16:uniqueId val="{00000001-2B81-4308-A844-446BD07BD0F2}"/>
            </c:ext>
          </c:extLst>
        </c:ser>
        <c:dLbls>
          <c:showLegendKey val="0"/>
          <c:showVal val="0"/>
          <c:showCatName val="0"/>
          <c:showSerName val="0"/>
          <c:showPercent val="0"/>
          <c:showBubbleSize val="0"/>
        </c:dLbls>
        <c:axId val="375881888"/>
        <c:axId val="375882216"/>
      </c:scatterChart>
      <c:valAx>
        <c:axId val="3758818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r>
                  <a:rPr lang="en-US" sz="1000"/>
                  <a:t>Ce</a:t>
                </a:r>
                <a:r>
                  <a:rPr lang="en-US" sz="1000" baseline="0"/>
                  <a:t> (mg/l)</a:t>
                </a:r>
                <a:endParaRPr lang="en-US" sz="1000"/>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75882216"/>
        <c:crosses val="autoZero"/>
        <c:crossBetween val="midCat"/>
      </c:valAx>
      <c:valAx>
        <c:axId val="37588221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r>
                  <a:rPr lang="en-US" sz="1000"/>
                  <a:t>qe</a:t>
                </a:r>
                <a:r>
                  <a:rPr lang="en-US" sz="1000" baseline="0"/>
                  <a:t> (mg/g)</a:t>
                </a:r>
                <a:endParaRPr lang="en-US" sz="1000"/>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75881888"/>
        <c:crosses val="autoZero"/>
        <c:crossBetween val="midCat"/>
        <c:majorUnit val="2"/>
      </c:valAx>
      <c:spPr>
        <a:pattFill prst="ltDnDiag">
          <a:fgClr>
            <a:schemeClr val="dk1">
              <a:lumMod val="15000"/>
              <a:lumOff val="85000"/>
            </a:schemeClr>
          </a:fgClr>
          <a:bgClr>
            <a:schemeClr val="lt1"/>
          </a:bgClr>
        </a:patt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Model</a:t>
            </a:r>
            <a:r>
              <a:rPr lang="en-US" baseline="0"/>
              <a:t> Chapman</a:t>
            </a:r>
            <a:endParaRPr lang="en-US"/>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scatterChart>
        <c:scatterStyle val="smoothMarker"/>
        <c:varyColors val="0"/>
        <c:ser>
          <c:idx val="1"/>
          <c:order val="1"/>
          <c:tx>
            <c:v>Model</c:v>
          </c:tx>
          <c:spPr>
            <a:ln w="22225" cap="rnd">
              <a:solidFill>
                <a:schemeClr val="accent2"/>
              </a:solidFill>
              <a:round/>
            </a:ln>
            <a:effectLst/>
          </c:spPr>
          <c:marker>
            <c:symbol val="none"/>
          </c:marker>
          <c:xVal>
            <c:numRef>
              <c:f>Sheet1!$B$2:$B$5</c:f>
              <c:numCache>
                <c:formatCode>General</c:formatCode>
                <c:ptCount val="4"/>
                <c:pt idx="0">
                  <c:v>4.1100000000000003</c:v>
                </c:pt>
                <c:pt idx="1">
                  <c:v>8.15</c:v>
                </c:pt>
                <c:pt idx="2">
                  <c:v>12.13</c:v>
                </c:pt>
                <c:pt idx="3">
                  <c:v>16.14</c:v>
                </c:pt>
              </c:numCache>
            </c:numRef>
          </c:xVal>
          <c:yVal>
            <c:numRef>
              <c:f>Sheet1!$H$2:$H$5</c:f>
              <c:numCache>
                <c:formatCode>General</c:formatCode>
                <c:ptCount val="4"/>
                <c:pt idx="0">
                  <c:v>1.1499999999999999</c:v>
                </c:pt>
                <c:pt idx="1">
                  <c:v>4.1399999999999997</c:v>
                </c:pt>
                <c:pt idx="2">
                  <c:v>6.28</c:v>
                </c:pt>
                <c:pt idx="3">
                  <c:v>7.37</c:v>
                </c:pt>
              </c:numCache>
            </c:numRef>
          </c:yVal>
          <c:smooth val="1"/>
          <c:extLst>
            <c:ext xmlns:c16="http://schemas.microsoft.com/office/drawing/2014/chart" uri="{C3380CC4-5D6E-409C-BE32-E72D297353CC}">
              <c16:uniqueId val="{00000000-54AF-4093-AD35-944353FBA03B}"/>
            </c:ext>
          </c:extLst>
        </c:ser>
        <c:dLbls>
          <c:showLegendKey val="0"/>
          <c:showVal val="0"/>
          <c:showCatName val="0"/>
          <c:showSerName val="0"/>
          <c:showPercent val="0"/>
          <c:showBubbleSize val="0"/>
        </c:dLbls>
        <c:axId val="319221832"/>
        <c:axId val="319220520"/>
      </c:scatterChart>
      <c:scatterChart>
        <c:scatterStyle val="lineMarker"/>
        <c:varyColors val="0"/>
        <c:ser>
          <c:idx val="0"/>
          <c:order val="0"/>
          <c:tx>
            <c:v>Data</c:v>
          </c:tx>
          <c:spPr>
            <a:ln w="25400" cap="rnd">
              <a:noFill/>
              <a:round/>
            </a:ln>
            <a:effectLst/>
          </c:spPr>
          <c:marker>
            <c:symbol val="circle"/>
            <c:size val="6"/>
            <c:spPr>
              <a:solidFill>
                <a:schemeClr val="lt1"/>
              </a:solidFill>
              <a:ln w="15875">
                <a:solidFill>
                  <a:schemeClr val="accent1"/>
                </a:solidFill>
                <a:round/>
              </a:ln>
              <a:effectLst/>
            </c:spPr>
          </c:marker>
          <c:xVal>
            <c:numRef>
              <c:f>Sheet1!$B$2:$B$5</c:f>
              <c:numCache>
                <c:formatCode>General</c:formatCode>
                <c:ptCount val="4"/>
                <c:pt idx="0">
                  <c:v>4.1100000000000003</c:v>
                </c:pt>
                <c:pt idx="1">
                  <c:v>8.15</c:v>
                </c:pt>
                <c:pt idx="2">
                  <c:v>12.13</c:v>
                </c:pt>
                <c:pt idx="3">
                  <c:v>16.14</c:v>
                </c:pt>
              </c:numCache>
            </c:numRef>
          </c:xVal>
          <c:yVal>
            <c:numRef>
              <c:f>Sheet1!$C$2:$C$5</c:f>
              <c:numCache>
                <c:formatCode>General</c:formatCode>
                <c:ptCount val="4"/>
                <c:pt idx="0">
                  <c:v>1.78</c:v>
                </c:pt>
                <c:pt idx="1">
                  <c:v>3.7</c:v>
                </c:pt>
                <c:pt idx="2">
                  <c:v>5.74</c:v>
                </c:pt>
                <c:pt idx="3">
                  <c:v>7.71</c:v>
                </c:pt>
              </c:numCache>
            </c:numRef>
          </c:yVal>
          <c:smooth val="0"/>
          <c:extLst>
            <c:ext xmlns:c16="http://schemas.microsoft.com/office/drawing/2014/chart" uri="{C3380CC4-5D6E-409C-BE32-E72D297353CC}">
              <c16:uniqueId val="{00000001-54AF-4093-AD35-944353FBA03B}"/>
            </c:ext>
          </c:extLst>
        </c:ser>
        <c:dLbls>
          <c:showLegendKey val="0"/>
          <c:showVal val="0"/>
          <c:showCatName val="0"/>
          <c:showSerName val="0"/>
          <c:showPercent val="0"/>
          <c:showBubbleSize val="0"/>
        </c:dLbls>
        <c:axId val="319221832"/>
        <c:axId val="319220520"/>
      </c:scatterChart>
      <c:valAx>
        <c:axId val="3192218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r>
                  <a:rPr lang="en-US" sz="1000"/>
                  <a:t>Ce</a:t>
                </a:r>
                <a:r>
                  <a:rPr lang="en-US" sz="1000" baseline="0"/>
                  <a:t> (mg/l)</a:t>
                </a:r>
                <a:endParaRPr lang="en-US" sz="1000"/>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19220520"/>
        <c:crosses val="autoZero"/>
        <c:crossBetween val="midCat"/>
      </c:valAx>
      <c:valAx>
        <c:axId val="319220520"/>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r>
                  <a:rPr lang="en-US" sz="1000"/>
                  <a:t>qe</a:t>
                </a:r>
                <a:r>
                  <a:rPr lang="en-US" sz="1000" baseline="0"/>
                  <a:t> (mg/g)</a:t>
                </a:r>
                <a:endParaRPr lang="en-US" sz="1000"/>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19221832"/>
        <c:crosses val="autoZero"/>
        <c:crossBetween val="midCat"/>
        <c:majorUnit val="2"/>
      </c:valAx>
      <c:spPr>
        <a:pattFill prst="ltDnDiag">
          <a:fgClr>
            <a:schemeClr val="dk1">
              <a:lumMod val="15000"/>
              <a:lumOff val="85000"/>
            </a:schemeClr>
          </a:fgClr>
          <a:bgClr>
            <a:schemeClr val="lt1"/>
          </a:bgClr>
        </a:patt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1472</TotalTime>
  <Pages>5</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142</cp:revision>
  <dcterms:created xsi:type="dcterms:W3CDTF">2005-05-31T17:45:00Z</dcterms:created>
  <dcterms:modified xsi:type="dcterms:W3CDTF">2018-10-04T15:16:00Z</dcterms:modified>
</cp:coreProperties>
</file>