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10BA" w14:textId="77777777" w:rsidR="00CE1990" w:rsidRDefault="00CE1990" w:rsidP="006354C2">
      <w:pPr>
        <w:pStyle w:val="NoSpacing"/>
        <w:jc w:val="center"/>
        <w:rPr>
          <w:rFonts w:ascii="Times New Roman" w:hAnsi="Times New Roman"/>
          <w:b/>
          <w:sz w:val="24"/>
          <w:szCs w:val="24"/>
        </w:rPr>
      </w:pPr>
    </w:p>
    <w:p w14:paraId="5BA5B4BE" w14:textId="5156DDC9" w:rsidR="00191238" w:rsidRDefault="00191238" w:rsidP="00191238">
      <w:pPr>
        <w:pStyle w:val="NoSpacing"/>
        <w:jc w:val="center"/>
        <w:rPr>
          <w:rFonts w:ascii="Times New Roman" w:hAnsi="Times New Roman"/>
          <w:b/>
          <w:sz w:val="24"/>
          <w:szCs w:val="24"/>
        </w:rPr>
      </w:pPr>
      <w:r>
        <w:rPr>
          <w:rFonts w:ascii="Times New Roman" w:hAnsi="Times New Roman"/>
          <w:b/>
          <w:sz w:val="24"/>
          <w:szCs w:val="24"/>
        </w:rPr>
        <w:t xml:space="preserve">EVALUATING </w:t>
      </w:r>
      <w:r w:rsidR="00A1746E">
        <w:rPr>
          <w:rFonts w:ascii="Times New Roman" w:hAnsi="Times New Roman"/>
          <w:b/>
          <w:sz w:val="24"/>
          <w:szCs w:val="24"/>
        </w:rPr>
        <w:t xml:space="preserve">CUTTING </w:t>
      </w:r>
      <w:r>
        <w:rPr>
          <w:rFonts w:ascii="Times New Roman" w:hAnsi="Times New Roman"/>
          <w:b/>
          <w:sz w:val="24"/>
          <w:szCs w:val="24"/>
        </w:rPr>
        <w:t xml:space="preserve">TRANSPORT ON ROUTE 12 </w:t>
      </w:r>
      <w:r w:rsidR="00A1746E">
        <w:rPr>
          <w:rFonts w:ascii="Times New Roman" w:hAnsi="Times New Roman"/>
          <w:b/>
          <w:sz w:val="24"/>
          <w:szCs w:val="24"/>
        </w:rPr>
        <w:t>¼”</w:t>
      </w:r>
      <w:r>
        <w:rPr>
          <w:rFonts w:ascii="Times New Roman" w:hAnsi="Times New Roman"/>
          <w:b/>
          <w:sz w:val="24"/>
          <w:szCs w:val="24"/>
        </w:rPr>
        <w:t xml:space="preserve"> WELL TM-1</w:t>
      </w:r>
    </w:p>
    <w:p w14:paraId="0E4097CF" w14:textId="77777777" w:rsidR="00F81AB7" w:rsidRDefault="00F81AB7" w:rsidP="00191238">
      <w:pPr>
        <w:pStyle w:val="NoSpacing"/>
        <w:rPr>
          <w:rFonts w:ascii="Times New Roman" w:hAnsi="Times New Roman"/>
          <w:sz w:val="20"/>
          <w:szCs w:val="20"/>
        </w:rPr>
      </w:pPr>
    </w:p>
    <w:p w14:paraId="56F4E83C" w14:textId="77777777" w:rsidR="008537B9" w:rsidRPr="008537B9" w:rsidRDefault="008537B9" w:rsidP="006354C2">
      <w:pPr>
        <w:pStyle w:val="NoSpacing"/>
        <w:jc w:val="center"/>
        <w:rPr>
          <w:rFonts w:ascii="Times New Roman" w:hAnsi="Times New Roman"/>
          <w:sz w:val="20"/>
          <w:szCs w:val="20"/>
        </w:rPr>
      </w:pPr>
    </w:p>
    <w:p w14:paraId="0C7E384A" w14:textId="702D3FE5" w:rsidR="00EC6FDB" w:rsidRPr="00471FE4" w:rsidRDefault="00191238" w:rsidP="006354C2">
      <w:pPr>
        <w:pStyle w:val="NoSpacing"/>
        <w:jc w:val="center"/>
        <w:rPr>
          <w:rFonts w:ascii="Times New Roman" w:hAnsi="Times New Roman"/>
          <w:b/>
          <w:sz w:val="24"/>
          <w:szCs w:val="24"/>
          <w:vertAlign w:val="superscript"/>
        </w:rPr>
      </w:pPr>
      <w:r>
        <w:rPr>
          <w:rFonts w:ascii="Times New Roman" w:hAnsi="Times New Roman"/>
          <w:b/>
          <w:sz w:val="20"/>
          <w:szCs w:val="24"/>
        </w:rPr>
        <w:t>Ratna Widyaningsih</w:t>
      </w:r>
      <w:r w:rsidR="00EC6FDB" w:rsidRPr="00B202CC">
        <w:rPr>
          <w:rFonts w:ascii="Times New Roman" w:hAnsi="Times New Roman"/>
          <w:b/>
          <w:sz w:val="20"/>
          <w:szCs w:val="24"/>
          <w:vertAlign w:val="superscript"/>
        </w:rPr>
        <w:t>1</w:t>
      </w:r>
      <w:r w:rsidR="0071495C">
        <w:rPr>
          <w:rFonts w:ascii="Times New Roman" w:hAnsi="Times New Roman"/>
          <w:b/>
          <w:sz w:val="20"/>
          <w:szCs w:val="24"/>
          <w:vertAlign w:val="superscript"/>
        </w:rPr>
        <w:t>*</w:t>
      </w:r>
      <w:r w:rsidR="000A2B22" w:rsidRPr="00B202CC">
        <w:rPr>
          <w:rFonts w:ascii="Times New Roman" w:hAnsi="Times New Roman"/>
          <w:b/>
          <w:sz w:val="20"/>
          <w:szCs w:val="24"/>
          <w:vertAlign w:val="superscript"/>
        </w:rPr>
        <w:t>)</w:t>
      </w:r>
      <w:r w:rsidR="00101420" w:rsidRPr="00101420">
        <w:rPr>
          <w:rFonts w:ascii="Times New Roman" w:hAnsi="Times New Roman"/>
          <w:b/>
          <w:sz w:val="20"/>
          <w:szCs w:val="24"/>
        </w:rPr>
        <w:t>,</w:t>
      </w:r>
      <w:r>
        <w:rPr>
          <w:rFonts w:ascii="Times New Roman" w:hAnsi="Times New Roman"/>
          <w:b/>
          <w:sz w:val="20"/>
          <w:szCs w:val="24"/>
          <w:vertAlign w:val="superscript"/>
        </w:rPr>
        <w:t xml:space="preserve"> </w:t>
      </w:r>
      <w:r>
        <w:rPr>
          <w:rFonts w:ascii="Times New Roman" w:hAnsi="Times New Roman"/>
          <w:b/>
          <w:sz w:val="20"/>
          <w:szCs w:val="24"/>
        </w:rPr>
        <w:t>Ayu Utami</w:t>
      </w:r>
      <w:r>
        <w:rPr>
          <w:rFonts w:ascii="Times New Roman" w:hAnsi="Times New Roman"/>
          <w:b/>
          <w:sz w:val="20"/>
          <w:szCs w:val="24"/>
          <w:vertAlign w:val="superscript"/>
        </w:rPr>
        <w:t>2*)</w:t>
      </w:r>
      <w:r w:rsidR="00101420" w:rsidRPr="00101420">
        <w:rPr>
          <w:rFonts w:ascii="Times New Roman" w:hAnsi="Times New Roman"/>
          <w:b/>
          <w:sz w:val="20"/>
          <w:szCs w:val="24"/>
        </w:rPr>
        <w:t>,</w:t>
      </w:r>
      <w:r w:rsidR="003B64D6">
        <w:rPr>
          <w:rFonts w:ascii="Times New Roman" w:hAnsi="Times New Roman"/>
          <w:b/>
          <w:sz w:val="20"/>
          <w:szCs w:val="24"/>
        </w:rPr>
        <w:t xml:space="preserve"> </w:t>
      </w:r>
      <w:proofErr w:type="spellStart"/>
      <w:r>
        <w:rPr>
          <w:rFonts w:ascii="Times New Roman" w:hAnsi="Times New Roman"/>
          <w:b/>
          <w:sz w:val="20"/>
          <w:szCs w:val="24"/>
        </w:rPr>
        <w:t>Ristiyan</w:t>
      </w:r>
      <w:proofErr w:type="spellEnd"/>
      <w:r>
        <w:rPr>
          <w:rFonts w:ascii="Times New Roman" w:hAnsi="Times New Roman"/>
          <w:b/>
          <w:sz w:val="20"/>
          <w:szCs w:val="24"/>
        </w:rPr>
        <w:t xml:space="preserve"> Ragil</w:t>
      </w:r>
      <w:r w:rsidR="00FC4DC9">
        <w:rPr>
          <w:rFonts w:ascii="Times New Roman" w:hAnsi="Times New Roman"/>
          <w:b/>
          <w:sz w:val="20"/>
          <w:szCs w:val="24"/>
          <w:vertAlign w:val="superscript"/>
        </w:rPr>
        <w:t>1</w:t>
      </w:r>
      <w:r>
        <w:rPr>
          <w:rFonts w:ascii="Times New Roman" w:hAnsi="Times New Roman"/>
          <w:b/>
          <w:sz w:val="20"/>
          <w:szCs w:val="24"/>
          <w:vertAlign w:val="superscript"/>
        </w:rPr>
        <w:t>*)</w:t>
      </w:r>
      <w:r w:rsidR="00101420" w:rsidRPr="00101420">
        <w:rPr>
          <w:rFonts w:ascii="Times New Roman" w:hAnsi="Times New Roman"/>
          <w:b/>
          <w:sz w:val="20"/>
          <w:szCs w:val="24"/>
        </w:rPr>
        <w:t>,</w:t>
      </w:r>
      <w:r w:rsidR="00F7256E" w:rsidRPr="00F7256E">
        <w:rPr>
          <w:rFonts w:ascii="Times New Roman" w:hAnsi="Times New Roman"/>
          <w:b/>
          <w:sz w:val="20"/>
          <w:szCs w:val="24"/>
        </w:rPr>
        <w:t xml:space="preserve"> </w:t>
      </w:r>
      <w:r w:rsidR="00F7256E">
        <w:rPr>
          <w:rFonts w:ascii="Times New Roman" w:hAnsi="Times New Roman"/>
          <w:b/>
          <w:sz w:val="20"/>
          <w:szCs w:val="24"/>
        </w:rPr>
        <w:t>Puji Hartoyo</w:t>
      </w:r>
      <w:r w:rsidR="00F7256E" w:rsidRPr="00B202CC">
        <w:rPr>
          <w:rFonts w:ascii="Times New Roman" w:hAnsi="Times New Roman"/>
          <w:b/>
          <w:sz w:val="20"/>
          <w:szCs w:val="24"/>
          <w:vertAlign w:val="superscript"/>
        </w:rPr>
        <w:t>1</w:t>
      </w:r>
      <w:r w:rsidR="00F7256E">
        <w:rPr>
          <w:rFonts w:ascii="Times New Roman" w:hAnsi="Times New Roman"/>
          <w:b/>
          <w:sz w:val="20"/>
          <w:szCs w:val="24"/>
          <w:vertAlign w:val="superscript"/>
        </w:rPr>
        <w:t>*</w:t>
      </w:r>
      <w:r w:rsidR="00F7256E" w:rsidRPr="00B202CC">
        <w:rPr>
          <w:rFonts w:ascii="Times New Roman" w:hAnsi="Times New Roman"/>
          <w:b/>
          <w:sz w:val="20"/>
          <w:szCs w:val="24"/>
          <w:vertAlign w:val="superscript"/>
        </w:rPr>
        <w:t>)</w:t>
      </w:r>
      <w:r w:rsidR="00F7256E" w:rsidRPr="00101420">
        <w:rPr>
          <w:rFonts w:ascii="Times New Roman" w:hAnsi="Times New Roman"/>
          <w:b/>
          <w:sz w:val="20"/>
          <w:szCs w:val="24"/>
        </w:rPr>
        <w:t>,</w:t>
      </w:r>
      <w:r w:rsidR="00F7256E">
        <w:rPr>
          <w:rFonts w:ascii="Times New Roman" w:hAnsi="Times New Roman"/>
          <w:b/>
          <w:sz w:val="20"/>
          <w:szCs w:val="24"/>
          <w:vertAlign w:val="superscript"/>
        </w:rPr>
        <w:t xml:space="preserve"> </w:t>
      </w:r>
      <w:r w:rsidR="00101420">
        <w:rPr>
          <w:rFonts w:ascii="Times New Roman" w:hAnsi="Times New Roman"/>
          <w:b/>
          <w:sz w:val="20"/>
          <w:szCs w:val="24"/>
        </w:rPr>
        <w:t xml:space="preserve"> Kharisma Idea</w:t>
      </w:r>
      <w:r w:rsidR="00101420">
        <w:rPr>
          <w:rFonts w:ascii="Times New Roman" w:hAnsi="Times New Roman"/>
          <w:b/>
          <w:sz w:val="20"/>
          <w:szCs w:val="24"/>
          <w:vertAlign w:val="superscript"/>
        </w:rPr>
        <w:t>1*)</w:t>
      </w:r>
      <w:r w:rsidR="00101420">
        <w:rPr>
          <w:rFonts w:ascii="Times New Roman" w:hAnsi="Times New Roman"/>
          <w:b/>
          <w:sz w:val="20"/>
          <w:szCs w:val="24"/>
        </w:rPr>
        <w:t xml:space="preserve">, </w:t>
      </w:r>
      <w:r>
        <w:rPr>
          <w:rFonts w:ascii="Times New Roman" w:hAnsi="Times New Roman"/>
          <w:b/>
          <w:sz w:val="20"/>
          <w:szCs w:val="24"/>
        </w:rPr>
        <w:t>Dhika Permana Jati</w:t>
      </w:r>
      <w:r w:rsidR="00FC4DC9">
        <w:rPr>
          <w:rFonts w:ascii="Times New Roman" w:hAnsi="Times New Roman"/>
          <w:b/>
          <w:sz w:val="20"/>
          <w:szCs w:val="24"/>
          <w:vertAlign w:val="superscript"/>
        </w:rPr>
        <w:t>1</w:t>
      </w:r>
      <w:r w:rsidR="00471FE4">
        <w:rPr>
          <w:rFonts w:ascii="Times New Roman" w:hAnsi="Times New Roman"/>
          <w:b/>
          <w:sz w:val="20"/>
          <w:szCs w:val="24"/>
          <w:vertAlign w:val="superscript"/>
        </w:rPr>
        <w:t>*)</w:t>
      </w:r>
      <w:r w:rsidR="00101420" w:rsidRPr="00101420">
        <w:rPr>
          <w:rFonts w:ascii="Times New Roman" w:hAnsi="Times New Roman"/>
          <w:b/>
          <w:sz w:val="20"/>
          <w:szCs w:val="24"/>
        </w:rPr>
        <w:t>,</w:t>
      </w:r>
      <w:r w:rsidR="00471FE4">
        <w:rPr>
          <w:rFonts w:ascii="Times New Roman" w:hAnsi="Times New Roman"/>
          <w:b/>
          <w:sz w:val="20"/>
          <w:szCs w:val="24"/>
          <w:vertAlign w:val="superscript"/>
        </w:rPr>
        <w:t xml:space="preserve"> </w:t>
      </w:r>
      <w:proofErr w:type="spellStart"/>
      <w:r w:rsidR="00471FE4">
        <w:rPr>
          <w:rFonts w:ascii="Times New Roman" w:hAnsi="Times New Roman"/>
          <w:b/>
          <w:sz w:val="20"/>
          <w:szCs w:val="24"/>
        </w:rPr>
        <w:t>Pratama</w:t>
      </w:r>
      <w:proofErr w:type="spellEnd"/>
      <w:r w:rsidR="00FC4DC9">
        <w:rPr>
          <w:rFonts w:ascii="Times New Roman" w:hAnsi="Times New Roman"/>
          <w:b/>
          <w:sz w:val="20"/>
          <w:szCs w:val="24"/>
        </w:rPr>
        <w:t xml:space="preserve"> </w:t>
      </w:r>
      <w:r w:rsidR="00471FE4">
        <w:rPr>
          <w:rFonts w:ascii="Times New Roman" w:hAnsi="Times New Roman"/>
          <w:b/>
          <w:sz w:val="20"/>
          <w:szCs w:val="24"/>
        </w:rPr>
        <w:t>Dzulfiansyach</w:t>
      </w:r>
      <w:r w:rsidR="00FC4DC9">
        <w:rPr>
          <w:rFonts w:ascii="Times New Roman" w:hAnsi="Times New Roman"/>
          <w:b/>
          <w:sz w:val="24"/>
          <w:szCs w:val="24"/>
          <w:vertAlign w:val="superscript"/>
        </w:rPr>
        <w:t>1</w:t>
      </w:r>
      <w:r w:rsidR="00471FE4">
        <w:rPr>
          <w:rFonts w:ascii="Times New Roman" w:hAnsi="Times New Roman"/>
          <w:b/>
          <w:sz w:val="24"/>
          <w:szCs w:val="24"/>
          <w:vertAlign w:val="superscript"/>
        </w:rPr>
        <w:t>*)</w:t>
      </w:r>
    </w:p>
    <w:p w14:paraId="61423756" w14:textId="5858F1D1" w:rsidR="00EC6FDB" w:rsidRPr="00BC49E9" w:rsidRDefault="007C2F7F" w:rsidP="00A04A9E">
      <w:pPr>
        <w:pStyle w:val="NoSpacing"/>
        <w:numPr>
          <w:ilvl w:val="0"/>
          <w:numId w:val="2"/>
        </w:numPr>
        <w:ind w:left="284" w:hanging="284"/>
        <w:jc w:val="center"/>
        <w:rPr>
          <w:rFonts w:ascii="Times New Roman" w:hAnsi="Times New Roman"/>
          <w:sz w:val="20"/>
          <w:szCs w:val="20"/>
        </w:rPr>
      </w:pPr>
      <w:r>
        <w:rPr>
          <w:rFonts w:ascii="Times New Roman" w:hAnsi="Times New Roman"/>
          <w:sz w:val="20"/>
          <w:szCs w:val="20"/>
        </w:rPr>
        <w:t>Petroleum Engineering</w:t>
      </w:r>
      <w:r w:rsidR="00B202CC">
        <w:rPr>
          <w:rFonts w:ascii="Times New Roman" w:hAnsi="Times New Roman"/>
          <w:sz w:val="20"/>
          <w:szCs w:val="20"/>
        </w:rPr>
        <w:t xml:space="preserve">, </w:t>
      </w:r>
      <w:r>
        <w:rPr>
          <w:rFonts w:ascii="Times New Roman" w:hAnsi="Times New Roman"/>
          <w:sz w:val="20"/>
          <w:szCs w:val="20"/>
        </w:rPr>
        <w:t>Universitas Pembangunan Nasional Veteran Yogyakarta</w:t>
      </w:r>
    </w:p>
    <w:p w14:paraId="4451D0E2" w14:textId="0EA664DB" w:rsidR="00B202CC" w:rsidRPr="00BC49E9" w:rsidRDefault="00FC4DC9" w:rsidP="00B202CC">
      <w:pPr>
        <w:pStyle w:val="NoSpacing"/>
        <w:numPr>
          <w:ilvl w:val="0"/>
          <w:numId w:val="2"/>
        </w:numPr>
        <w:ind w:left="284" w:hanging="284"/>
        <w:jc w:val="center"/>
        <w:rPr>
          <w:rFonts w:ascii="Times New Roman" w:hAnsi="Times New Roman"/>
          <w:sz w:val="20"/>
          <w:szCs w:val="20"/>
        </w:rPr>
      </w:pPr>
      <w:r>
        <w:rPr>
          <w:rFonts w:ascii="Times New Roman" w:hAnsi="Times New Roman"/>
          <w:sz w:val="20"/>
          <w:szCs w:val="20"/>
        </w:rPr>
        <w:t>Environmental</w:t>
      </w:r>
      <w:r w:rsidR="007C2F7F">
        <w:rPr>
          <w:rFonts w:ascii="Times New Roman" w:hAnsi="Times New Roman"/>
          <w:sz w:val="20"/>
          <w:szCs w:val="20"/>
        </w:rPr>
        <w:t xml:space="preserve"> Engineering</w:t>
      </w:r>
      <w:r w:rsidR="00B202CC">
        <w:rPr>
          <w:rFonts w:ascii="Times New Roman" w:hAnsi="Times New Roman"/>
          <w:sz w:val="20"/>
          <w:szCs w:val="20"/>
        </w:rPr>
        <w:t>, U</w:t>
      </w:r>
      <w:r w:rsidR="007C2F7F">
        <w:rPr>
          <w:rFonts w:ascii="Times New Roman" w:hAnsi="Times New Roman"/>
          <w:sz w:val="20"/>
          <w:szCs w:val="20"/>
        </w:rPr>
        <w:t xml:space="preserve">niversitas </w:t>
      </w:r>
      <w:r w:rsidR="00B202CC">
        <w:rPr>
          <w:rFonts w:ascii="Times New Roman" w:hAnsi="Times New Roman"/>
          <w:sz w:val="20"/>
          <w:szCs w:val="20"/>
        </w:rPr>
        <w:t>P</w:t>
      </w:r>
      <w:r w:rsidR="007C2F7F">
        <w:rPr>
          <w:rFonts w:ascii="Times New Roman" w:hAnsi="Times New Roman"/>
          <w:sz w:val="20"/>
          <w:szCs w:val="20"/>
        </w:rPr>
        <w:t xml:space="preserve">embangunan </w:t>
      </w:r>
      <w:r w:rsidR="00B202CC">
        <w:rPr>
          <w:rFonts w:ascii="Times New Roman" w:hAnsi="Times New Roman"/>
          <w:sz w:val="20"/>
          <w:szCs w:val="20"/>
        </w:rPr>
        <w:t>N</w:t>
      </w:r>
      <w:r w:rsidR="007C2F7F">
        <w:rPr>
          <w:rFonts w:ascii="Times New Roman" w:hAnsi="Times New Roman"/>
          <w:sz w:val="20"/>
          <w:szCs w:val="20"/>
        </w:rPr>
        <w:t>asional</w:t>
      </w:r>
      <w:r w:rsidR="00B202CC">
        <w:rPr>
          <w:rFonts w:ascii="Times New Roman" w:hAnsi="Times New Roman"/>
          <w:sz w:val="20"/>
          <w:szCs w:val="20"/>
        </w:rPr>
        <w:t xml:space="preserve"> Veteran Yogyakarta</w:t>
      </w:r>
    </w:p>
    <w:p w14:paraId="11C7447F" w14:textId="0B1749D3" w:rsidR="00A04A9E" w:rsidRPr="00F06973" w:rsidRDefault="00A04A9E" w:rsidP="00A04A9E">
      <w:pPr>
        <w:pStyle w:val="NoSpacing"/>
        <w:jc w:val="center"/>
        <w:rPr>
          <w:rFonts w:ascii="Times New Roman" w:hAnsi="Times New Roman"/>
          <w:sz w:val="20"/>
          <w:szCs w:val="20"/>
        </w:rPr>
      </w:pPr>
      <w:r w:rsidRPr="00BC49E9">
        <w:rPr>
          <w:rFonts w:ascii="Times New Roman" w:hAnsi="Times New Roman"/>
          <w:i/>
          <w:sz w:val="20"/>
          <w:szCs w:val="20"/>
          <w:lang w:val="id-ID"/>
        </w:rPr>
        <w:t>*</w:t>
      </w:r>
      <w:r w:rsidRPr="00BC49E9">
        <w:rPr>
          <w:rFonts w:ascii="Times New Roman" w:hAnsi="Times New Roman"/>
          <w:sz w:val="20"/>
          <w:szCs w:val="20"/>
          <w:lang w:val="id-ID"/>
        </w:rPr>
        <w:t xml:space="preserve"> </w:t>
      </w:r>
      <w:r w:rsidR="007C2F7F">
        <w:rPr>
          <w:rFonts w:ascii="Times New Roman" w:hAnsi="Times New Roman"/>
          <w:sz w:val="20"/>
          <w:szCs w:val="20"/>
        </w:rPr>
        <w:t>corresponding email</w:t>
      </w:r>
      <w:r w:rsidR="00B202CC">
        <w:rPr>
          <w:rFonts w:ascii="Times New Roman" w:hAnsi="Times New Roman"/>
          <w:sz w:val="20"/>
          <w:szCs w:val="20"/>
        </w:rPr>
        <w:t xml:space="preserve">: </w:t>
      </w:r>
      <w:hyperlink r:id="rId9" w:history="1">
        <w:r w:rsidR="00471FE4" w:rsidRPr="00367658">
          <w:rPr>
            <w:rStyle w:val="Hyperlink"/>
            <w:rFonts w:ascii="Times New Roman" w:hAnsi="Times New Roman"/>
            <w:sz w:val="20"/>
            <w:szCs w:val="20"/>
          </w:rPr>
          <w:t>ratna.widyaningsih@upnyk.ac.id</w:t>
        </w:r>
      </w:hyperlink>
    </w:p>
    <w:p w14:paraId="249B802C" w14:textId="77777777" w:rsidR="00EC6FDB" w:rsidRPr="00B96938" w:rsidRDefault="00EC6FDB" w:rsidP="006354C2">
      <w:pPr>
        <w:pStyle w:val="NoSpacing"/>
        <w:rPr>
          <w:rFonts w:ascii="Times New Roman" w:hAnsi="Times New Roman"/>
          <w:sz w:val="20"/>
          <w:szCs w:val="20"/>
        </w:rPr>
      </w:pPr>
    </w:p>
    <w:p w14:paraId="7C90EF1F" w14:textId="77777777" w:rsidR="00EC6FDB" w:rsidRPr="00EC6FDB" w:rsidRDefault="00EC6FDB" w:rsidP="002C1023">
      <w:pPr>
        <w:pStyle w:val="NoSpacing"/>
        <w:spacing w:after="120"/>
        <w:rPr>
          <w:rFonts w:ascii="Times New Roman" w:hAnsi="Times New Roman"/>
          <w:sz w:val="20"/>
          <w:szCs w:val="20"/>
        </w:rPr>
      </w:pPr>
    </w:p>
    <w:p w14:paraId="5F3281FA" w14:textId="77777777" w:rsidR="002A6E66" w:rsidRPr="00A26C60" w:rsidRDefault="00EE498D" w:rsidP="00A26C60">
      <w:pPr>
        <w:pStyle w:val="NoSpacing"/>
        <w:spacing w:after="120"/>
        <w:jc w:val="center"/>
        <w:rPr>
          <w:rFonts w:ascii="Times New Roman" w:hAnsi="Times New Roman"/>
          <w:b/>
          <w:sz w:val="20"/>
          <w:szCs w:val="20"/>
          <w:lang w:val="id-ID"/>
        </w:rPr>
      </w:pPr>
      <w:r w:rsidRPr="00A26C60">
        <w:rPr>
          <w:rFonts w:ascii="Times New Roman" w:hAnsi="Times New Roman"/>
          <w:b/>
          <w:sz w:val="20"/>
          <w:szCs w:val="20"/>
          <w:lang w:val="id-ID"/>
        </w:rPr>
        <w:t>ABSTRACT</w:t>
      </w:r>
    </w:p>
    <w:p w14:paraId="40944A02" w14:textId="036FA77D" w:rsidR="00101420" w:rsidRDefault="00101420" w:rsidP="00101420">
      <w:pPr>
        <w:spacing w:after="0"/>
        <w:jc w:val="both"/>
        <w:rPr>
          <w:rFonts w:ascii="Times New Roman" w:hAnsi="Times New Roman"/>
          <w:sz w:val="20"/>
          <w:szCs w:val="20"/>
        </w:rPr>
      </w:pPr>
      <w:r w:rsidRPr="00C84D97">
        <w:rPr>
          <w:rFonts w:ascii="Times New Roman" w:hAnsi="Times New Roman"/>
          <w:sz w:val="20"/>
          <w:szCs w:val="20"/>
        </w:rPr>
        <w:t>Mud hydraulics on a 12-1/4" route needs to be planned properly.</w:t>
      </w:r>
      <w:r>
        <w:rPr>
          <w:rFonts w:ascii="Times New Roman" w:hAnsi="Times New Roman"/>
          <w:sz w:val="20"/>
          <w:szCs w:val="20"/>
        </w:rPr>
        <w:t xml:space="preserve"> </w:t>
      </w:r>
      <w:r w:rsidRPr="008E4213">
        <w:rPr>
          <w:rFonts w:ascii="Times New Roman" w:hAnsi="Times New Roman"/>
          <w:sz w:val="20"/>
          <w:szCs w:val="20"/>
        </w:rPr>
        <w:t xml:space="preserve">Mud hydraulics </w:t>
      </w:r>
      <w:r>
        <w:rPr>
          <w:rFonts w:ascii="Times New Roman" w:hAnsi="Times New Roman"/>
          <w:sz w:val="20"/>
          <w:szCs w:val="20"/>
        </w:rPr>
        <w:t>design</w:t>
      </w:r>
      <w:r w:rsidRPr="008E4213">
        <w:rPr>
          <w:rFonts w:ascii="Times New Roman" w:hAnsi="Times New Roman"/>
          <w:sz w:val="20"/>
          <w:szCs w:val="20"/>
        </w:rPr>
        <w:t xml:space="preserve"> on a 12-1/4" route includes determining mud density, flow type, pressure loss, pump specifications, bit hydraulics and cutting lifting</w:t>
      </w:r>
      <w:r>
        <w:rPr>
          <w:rFonts w:ascii="Times New Roman" w:hAnsi="Times New Roman"/>
          <w:sz w:val="20"/>
          <w:szCs w:val="20"/>
        </w:rPr>
        <w:t xml:space="preserve"> design. T</w:t>
      </w:r>
      <w:r w:rsidRPr="0067098E">
        <w:rPr>
          <w:rFonts w:ascii="Times New Roman" w:hAnsi="Times New Roman"/>
          <w:sz w:val="20"/>
          <w:szCs w:val="20"/>
        </w:rPr>
        <w:t xml:space="preserve">he purpose of bit hydraulics </w:t>
      </w:r>
      <w:r>
        <w:rPr>
          <w:rFonts w:ascii="Times New Roman" w:hAnsi="Times New Roman"/>
          <w:sz w:val="20"/>
          <w:szCs w:val="20"/>
        </w:rPr>
        <w:t>design</w:t>
      </w:r>
      <w:r w:rsidRPr="0067098E">
        <w:rPr>
          <w:rFonts w:ascii="Times New Roman" w:hAnsi="Times New Roman"/>
          <w:sz w:val="20"/>
          <w:szCs w:val="20"/>
        </w:rPr>
        <w:t xml:space="preserve"> is to determine the optimum flow rate.</w:t>
      </w:r>
      <w:r>
        <w:rPr>
          <w:rFonts w:ascii="Times New Roman" w:hAnsi="Times New Roman"/>
          <w:sz w:val="20"/>
          <w:szCs w:val="20"/>
        </w:rPr>
        <w:t xml:space="preserve"> </w:t>
      </w:r>
      <w:r w:rsidRPr="00D8784C">
        <w:rPr>
          <w:rFonts w:ascii="Times New Roman" w:hAnsi="Times New Roman"/>
          <w:sz w:val="20"/>
          <w:szCs w:val="20"/>
        </w:rPr>
        <w:t xml:space="preserve">Mud hydraulics optimization is carried out using methods </w:t>
      </w:r>
      <w:r w:rsidRPr="00975C70">
        <w:rPr>
          <w:rFonts w:ascii="Times New Roman" w:hAnsi="Times New Roman"/>
          <w:sz w:val="20"/>
          <w:szCs w:val="20"/>
        </w:rPr>
        <w:t xml:space="preserve">the </w:t>
      </w:r>
      <w:r w:rsidRPr="005C39BF">
        <w:rPr>
          <w:rFonts w:ascii="Times New Roman" w:hAnsi="Times New Roman"/>
          <w:sz w:val="20"/>
          <w:szCs w:val="20"/>
        </w:rPr>
        <w:t>Bit Hydraulic Horse Power</w:t>
      </w:r>
      <w:r>
        <w:rPr>
          <w:rFonts w:ascii="Times New Roman" w:hAnsi="Times New Roman"/>
          <w:sz w:val="20"/>
          <w:szCs w:val="20"/>
        </w:rPr>
        <w:t xml:space="preserve"> (</w:t>
      </w:r>
      <w:r w:rsidRPr="00975C70">
        <w:rPr>
          <w:rFonts w:ascii="Times New Roman" w:hAnsi="Times New Roman"/>
          <w:sz w:val="20"/>
          <w:szCs w:val="20"/>
        </w:rPr>
        <w:t>BHHP</w:t>
      </w:r>
      <w:r>
        <w:rPr>
          <w:rFonts w:ascii="Times New Roman" w:hAnsi="Times New Roman"/>
          <w:sz w:val="20"/>
          <w:szCs w:val="20"/>
        </w:rPr>
        <w:t>)</w:t>
      </w:r>
      <w:r w:rsidRPr="00975C70">
        <w:rPr>
          <w:rFonts w:ascii="Times New Roman" w:hAnsi="Times New Roman"/>
          <w:sz w:val="20"/>
          <w:szCs w:val="20"/>
        </w:rPr>
        <w:t xml:space="preserve">, </w:t>
      </w:r>
      <w:r w:rsidRPr="005C39BF">
        <w:rPr>
          <w:rFonts w:ascii="Times New Roman" w:hAnsi="Times New Roman"/>
          <w:sz w:val="20"/>
          <w:szCs w:val="20"/>
        </w:rPr>
        <w:t>Bit Hydraulic Impact</w:t>
      </w:r>
      <w:r>
        <w:rPr>
          <w:rFonts w:ascii="Times New Roman" w:hAnsi="Times New Roman"/>
          <w:sz w:val="20"/>
          <w:szCs w:val="20"/>
        </w:rPr>
        <w:t xml:space="preserve"> (</w:t>
      </w:r>
      <w:r w:rsidRPr="00975C70">
        <w:rPr>
          <w:rFonts w:ascii="Times New Roman" w:hAnsi="Times New Roman"/>
          <w:sz w:val="20"/>
          <w:szCs w:val="20"/>
        </w:rPr>
        <w:t>BHI</w:t>
      </w:r>
      <w:r>
        <w:rPr>
          <w:rFonts w:ascii="Times New Roman" w:hAnsi="Times New Roman"/>
          <w:sz w:val="20"/>
          <w:szCs w:val="20"/>
        </w:rPr>
        <w:t>)</w:t>
      </w:r>
      <w:r w:rsidRPr="00975C70">
        <w:rPr>
          <w:rFonts w:ascii="Times New Roman" w:hAnsi="Times New Roman"/>
          <w:sz w:val="20"/>
          <w:szCs w:val="20"/>
        </w:rPr>
        <w:t xml:space="preserve"> and </w:t>
      </w:r>
      <w:r>
        <w:rPr>
          <w:rFonts w:ascii="Times New Roman" w:hAnsi="Times New Roman"/>
          <w:sz w:val="20"/>
          <w:szCs w:val="20"/>
        </w:rPr>
        <w:t>Jet Velocity (</w:t>
      </w:r>
      <w:r w:rsidRPr="00975C70">
        <w:rPr>
          <w:rFonts w:ascii="Times New Roman" w:hAnsi="Times New Roman"/>
          <w:sz w:val="20"/>
          <w:szCs w:val="20"/>
        </w:rPr>
        <w:t>JV</w:t>
      </w:r>
      <w:r>
        <w:rPr>
          <w:rFonts w:ascii="Times New Roman" w:hAnsi="Times New Roman"/>
          <w:sz w:val="20"/>
          <w:szCs w:val="20"/>
        </w:rPr>
        <w:t>)</w:t>
      </w:r>
      <w:r w:rsidRPr="00975C70">
        <w:rPr>
          <w:rFonts w:ascii="Times New Roman" w:hAnsi="Times New Roman"/>
          <w:sz w:val="20"/>
          <w:szCs w:val="20"/>
        </w:rPr>
        <w:t xml:space="preserve"> methods,</w:t>
      </w:r>
      <w:r w:rsidRPr="00D8784C">
        <w:rPr>
          <w:rFonts w:ascii="Times New Roman" w:hAnsi="Times New Roman"/>
          <w:sz w:val="20"/>
          <w:szCs w:val="20"/>
        </w:rPr>
        <w:t xml:space="preserve"> where the analysis is in the form of graphs.</w:t>
      </w:r>
      <w:r>
        <w:rPr>
          <w:rFonts w:ascii="Times New Roman" w:hAnsi="Times New Roman"/>
          <w:sz w:val="20"/>
          <w:szCs w:val="20"/>
        </w:rPr>
        <w:t xml:space="preserve"> </w:t>
      </w:r>
      <w:r w:rsidRPr="00A11634">
        <w:rPr>
          <w:rFonts w:ascii="Times New Roman" w:hAnsi="Times New Roman"/>
          <w:sz w:val="20"/>
          <w:szCs w:val="20"/>
        </w:rPr>
        <w:t xml:space="preserve">The graph is analyzed by using a trial and error method to obtain the recommended flow rate so as to provide good cutting </w:t>
      </w:r>
      <w:r>
        <w:rPr>
          <w:rFonts w:ascii="Times New Roman" w:hAnsi="Times New Roman"/>
          <w:sz w:val="20"/>
          <w:szCs w:val="20"/>
        </w:rPr>
        <w:t>lifting</w:t>
      </w:r>
      <w:r w:rsidRPr="00A11634">
        <w:rPr>
          <w:rFonts w:ascii="Times New Roman" w:hAnsi="Times New Roman"/>
          <w:sz w:val="20"/>
          <w:szCs w:val="20"/>
        </w:rPr>
        <w:t>.</w:t>
      </w:r>
      <w:r>
        <w:rPr>
          <w:rFonts w:ascii="Times New Roman" w:hAnsi="Times New Roman"/>
          <w:sz w:val="20"/>
          <w:szCs w:val="20"/>
        </w:rPr>
        <w:t xml:space="preserve"> </w:t>
      </w:r>
      <w:r w:rsidRPr="00A11634">
        <w:rPr>
          <w:rFonts w:ascii="Times New Roman" w:hAnsi="Times New Roman"/>
          <w:sz w:val="20"/>
          <w:szCs w:val="20"/>
        </w:rPr>
        <w:t xml:space="preserve">where the expected recommendation analysis </w:t>
      </w:r>
      <w:r>
        <w:rPr>
          <w:rFonts w:ascii="Times New Roman" w:hAnsi="Times New Roman"/>
          <w:sz w:val="20"/>
          <w:szCs w:val="20"/>
        </w:rPr>
        <w:t xml:space="preserve">are </w:t>
      </w:r>
      <w:r w:rsidRPr="00975C70">
        <w:rPr>
          <w:rFonts w:ascii="Times New Roman" w:hAnsi="Times New Roman"/>
          <w:sz w:val="20"/>
          <w:szCs w:val="20"/>
        </w:rPr>
        <w:t>Cutting Transport Ratio (Ft) &gt; 90%, Cutting Concentration (Ca) &lt; 5%, and Carrying Capacity Index (CCI) &gt; 1.</w:t>
      </w:r>
      <w:r>
        <w:rPr>
          <w:rFonts w:ascii="Times New Roman" w:hAnsi="Times New Roman"/>
          <w:sz w:val="20"/>
          <w:szCs w:val="20"/>
        </w:rPr>
        <w:t xml:space="preserve"> </w:t>
      </w:r>
      <w:r w:rsidRPr="00CD74C7">
        <w:rPr>
          <w:rFonts w:ascii="Times New Roman" w:hAnsi="Times New Roman"/>
          <w:sz w:val="20"/>
          <w:szCs w:val="20"/>
        </w:rPr>
        <w:t xml:space="preserve">The analysis results from the graph show that for the </w:t>
      </w:r>
      <w:r>
        <w:rPr>
          <w:rFonts w:ascii="Times New Roman" w:hAnsi="Times New Roman"/>
          <w:sz w:val="20"/>
          <w:szCs w:val="20"/>
        </w:rPr>
        <w:t xml:space="preserve">hole </w:t>
      </w:r>
      <w:r w:rsidRPr="00CD74C7">
        <w:rPr>
          <w:rFonts w:ascii="Times New Roman" w:hAnsi="Times New Roman"/>
          <w:sz w:val="20"/>
          <w:szCs w:val="20"/>
        </w:rPr>
        <w:t>12-1/4"</w:t>
      </w:r>
      <w:r>
        <w:rPr>
          <w:rFonts w:ascii="Times New Roman" w:hAnsi="Times New Roman"/>
          <w:sz w:val="20"/>
          <w:szCs w:val="20"/>
        </w:rPr>
        <w:t xml:space="preserve">, </w:t>
      </w:r>
      <w:r w:rsidRPr="00CD74C7">
        <w:rPr>
          <w:rFonts w:ascii="Times New Roman" w:hAnsi="Times New Roman"/>
          <w:sz w:val="20"/>
          <w:szCs w:val="20"/>
        </w:rPr>
        <w:t xml:space="preserve">it is recommended to use an optimum flow rate of 626.6 </w:t>
      </w:r>
      <w:proofErr w:type="spellStart"/>
      <w:r w:rsidRPr="00CD74C7">
        <w:rPr>
          <w:rFonts w:ascii="Times New Roman" w:hAnsi="Times New Roman"/>
          <w:sz w:val="20"/>
          <w:szCs w:val="20"/>
        </w:rPr>
        <w:t>gpm</w:t>
      </w:r>
      <w:proofErr w:type="spellEnd"/>
      <w:r>
        <w:rPr>
          <w:rFonts w:ascii="Times New Roman" w:hAnsi="Times New Roman"/>
          <w:sz w:val="20"/>
          <w:szCs w:val="20"/>
        </w:rPr>
        <w:t xml:space="preserve"> with minimum value of Ft is 90.01%, Ca is 0.87% and CCI is 1.95. </w:t>
      </w:r>
      <w:r w:rsidRPr="00CE637F">
        <w:rPr>
          <w:rFonts w:ascii="Times New Roman" w:hAnsi="Times New Roman"/>
          <w:sz w:val="20"/>
          <w:szCs w:val="20"/>
        </w:rPr>
        <w:t>These values are stated to be good by using 15-15-16 nozzle bit combination</w:t>
      </w:r>
      <w:r>
        <w:rPr>
          <w:rFonts w:ascii="Times New Roman" w:hAnsi="Times New Roman"/>
          <w:sz w:val="20"/>
          <w:szCs w:val="20"/>
        </w:rPr>
        <w:t xml:space="preserve">. </w:t>
      </w:r>
      <w:r w:rsidRPr="00CE637F">
        <w:rPr>
          <w:rFonts w:ascii="Times New Roman" w:hAnsi="Times New Roman"/>
          <w:sz w:val="20"/>
          <w:szCs w:val="20"/>
        </w:rPr>
        <w:t xml:space="preserve">The Flowrate value can be increased up to 785 </w:t>
      </w:r>
      <w:proofErr w:type="spellStart"/>
      <w:r w:rsidRPr="00CE637F">
        <w:rPr>
          <w:rFonts w:ascii="Times New Roman" w:hAnsi="Times New Roman"/>
          <w:sz w:val="20"/>
          <w:szCs w:val="20"/>
        </w:rPr>
        <w:t>gpm</w:t>
      </w:r>
      <w:proofErr w:type="spellEnd"/>
      <w:r w:rsidRPr="00CE637F">
        <w:rPr>
          <w:rFonts w:ascii="Times New Roman" w:hAnsi="Times New Roman"/>
          <w:sz w:val="20"/>
          <w:szCs w:val="20"/>
        </w:rPr>
        <w:t xml:space="preserve"> by using 18-18-20 nozzle bit combination.</w:t>
      </w:r>
    </w:p>
    <w:p w14:paraId="26248526" w14:textId="292D0E8F" w:rsidR="00CD74C7" w:rsidRDefault="00CE637F" w:rsidP="00975C70">
      <w:pPr>
        <w:spacing w:after="0"/>
        <w:jc w:val="both"/>
        <w:rPr>
          <w:rFonts w:ascii="Times New Roman" w:hAnsi="Times New Roman"/>
          <w:sz w:val="20"/>
          <w:szCs w:val="20"/>
        </w:rPr>
      </w:pPr>
      <w:r w:rsidRPr="00CE637F">
        <w:rPr>
          <w:rFonts w:ascii="Times New Roman" w:hAnsi="Times New Roman"/>
          <w:sz w:val="20"/>
          <w:szCs w:val="20"/>
        </w:rPr>
        <w:t>.</w:t>
      </w:r>
    </w:p>
    <w:p w14:paraId="3DFDB838" w14:textId="77777777" w:rsidR="009A55B0" w:rsidRPr="00A26C60" w:rsidRDefault="009A55B0" w:rsidP="00975C70">
      <w:pPr>
        <w:spacing w:after="0"/>
        <w:jc w:val="both"/>
        <w:rPr>
          <w:rFonts w:ascii="Times New Roman" w:hAnsi="Times New Roman"/>
          <w:sz w:val="20"/>
          <w:szCs w:val="20"/>
        </w:rPr>
      </w:pPr>
    </w:p>
    <w:p w14:paraId="7DC42B74" w14:textId="26D90DCC" w:rsidR="00543FED" w:rsidRPr="00A26C60" w:rsidRDefault="00543FED" w:rsidP="00543FED">
      <w:pPr>
        <w:spacing w:after="0"/>
        <w:jc w:val="both"/>
        <w:rPr>
          <w:rFonts w:ascii="Times New Roman" w:hAnsi="Times New Roman"/>
          <w:b/>
          <w:sz w:val="20"/>
          <w:szCs w:val="20"/>
        </w:rPr>
      </w:pPr>
      <w:r w:rsidRPr="00A26C60">
        <w:rPr>
          <w:rFonts w:ascii="Times New Roman" w:hAnsi="Times New Roman"/>
          <w:b/>
          <w:sz w:val="20"/>
          <w:szCs w:val="20"/>
        </w:rPr>
        <w:t xml:space="preserve">Keywords: </w:t>
      </w:r>
      <w:r w:rsidR="00A55012" w:rsidRPr="00A55012">
        <w:rPr>
          <w:rFonts w:ascii="Times New Roman" w:hAnsi="Times New Roman"/>
          <w:sz w:val="20"/>
          <w:szCs w:val="20"/>
        </w:rPr>
        <w:t>Hydraulic Mud Planning, Optimum Flow Rate, Cuttings Removal.</w:t>
      </w:r>
    </w:p>
    <w:p w14:paraId="69C4011E" w14:textId="77777777" w:rsidR="00543FED" w:rsidRDefault="00543FED" w:rsidP="002C1023">
      <w:pPr>
        <w:pStyle w:val="NoSpacing"/>
        <w:spacing w:after="120"/>
        <w:jc w:val="both"/>
        <w:rPr>
          <w:rFonts w:ascii="Times New Roman" w:hAnsi="Times New Roman"/>
          <w:sz w:val="20"/>
          <w:szCs w:val="20"/>
        </w:rPr>
      </w:pPr>
    </w:p>
    <w:p w14:paraId="1F6BBF08" w14:textId="77777777" w:rsidR="002A6E66" w:rsidRPr="0024302B" w:rsidRDefault="002A6E66" w:rsidP="0018484B">
      <w:pPr>
        <w:pStyle w:val="NoSpacing"/>
        <w:spacing w:after="120"/>
        <w:ind w:left="567" w:hanging="567"/>
        <w:rPr>
          <w:rFonts w:ascii="Times New Roman" w:hAnsi="Times New Roman"/>
          <w:b/>
          <w:sz w:val="20"/>
          <w:szCs w:val="20"/>
        </w:rPr>
      </w:pPr>
      <w:r w:rsidRPr="00A04A9E">
        <w:rPr>
          <w:rFonts w:ascii="Times New Roman" w:hAnsi="Times New Roman"/>
          <w:b/>
          <w:sz w:val="20"/>
          <w:szCs w:val="20"/>
        </w:rPr>
        <w:t>I.</w:t>
      </w:r>
      <w:r w:rsidRPr="00A04A9E">
        <w:rPr>
          <w:rFonts w:ascii="Times New Roman" w:hAnsi="Times New Roman"/>
          <w:b/>
          <w:sz w:val="20"/>
          <w:szCs w:val="20"/>
        </w:rPr>
        <w:tab/>
      </w:r>
      <w:r w:rsidR="0024302B">
        <w:rPr>
          <w:rFonts w:ascii="Times New Roman" w:hAnsi="Times New Roman"/>
          <w:b/>
          <w:sz w:val="20"/>
          <w:szCs w:val="20"/>
        </w:rPr>
        <w:t>INTRODUCTION</w:t>
      </w:r>
    </w:p>
    <w:p w14:paraId="3306C66F" w14:textId="37003877" w:rsidR="00F06973" w:rsidRPr="00F06973" w:rsidRDefault="00F06973" w:rsidP="00A1746E">
      <w:pPr>
        <w:pStyle w:val="NoSpacing"/>
        <w:spacing w:after="120"/>
        <w:jc w:val="both"/>
        <w:rPr>
          <w:rFonts w:ascii="Times New Roman" w:hAnsi="Times New Roman"/>
          <w:bCs/>
          <w:sz w:val="20"/>
          <w:szCs w:val="20"/>
        </w:rPr>
      </w:pPr>
      <w:r w:rsidRPr="00F06973">
        <w:rPr>
          <w:rFonts w:ascii="Times New Roman" w:hAnsi="Times New Roman"/>
          <w:bCs/>
          <w:sz w:val="20"/>
          <w:szCs w:val="20"/>
        </w:rPr>
        <w:t xml:space="preserve">The "DZ" field is located within the operational area of the Selat Malaka block and falls within the Tertiary stratigraphy of the Central Sumatra Basin. Within this field, drilling operations are planned for field development by adding an infill well, namely "TM-01," with reference data taken from offset well "SDP-28." The drilling program for well "TM-01" is scheduled to reach a depth of 2300 </w:t>
      </w:r>
      <w:proofErr w:type="spellStart"/>
      <w:r w:rsidRPr="00F06973">
        <w:rPr>
          <w:rFonts w:ascii="Times New Roman" w:hAnsi="Times New Roman"/>
          <w:bCs/>
          <w:sz w:val="20"/>
          <w:szCs w:val="20"/>
        </w:rPr>
        <w:t>ftMD</w:t>
      </w:r>
      <w:proofErr w:type="spellEnd"/>
      <w:r w:rsidRPr="00F06973">
        <w:rPr>
          <w:rFonts w:ascii="Times New Roman" w:hAnsi="Times New Roman"/>
          <w:bCs/>
          <w:sz w:val="20"/>
          <w:szCs w:val="20"/>
        </w:rPr>
        <w:t xml:space="preserve">, targeting the </w:t>
      </w:r>
      <w:proofErr w:type="spellStart"/>
      <w:r w:rsidRPr="00F06973">
        <w:rPr>
          <w:rFonts w:ascii="Times New Roman" w:hAnsi="Times New Roman"/>
          <w:bCs/>
          <w:sz w:val="20"/>
          <w:szCs w:val="20"/>
        </w:rPr>
        <w:t>sihapas</w:t>
      </w:r>
      <w:proofErr w:type="spellEnd"/>
      <w:r w:rsidRPr="00F06973">
        <w:rPr>
          <w:rFonts w:ascii="Times New Roman" w:hAnsi="Times New Roman"/>
          <w:bCs/>
          <w:sz w:val="20"/>
          <w:szCs w:val="20"/>
        </w:rPr>
        <w:t xml:space="preserve"> formation, which consists of sandstone. This development well </w:t>
      </w:r>
      <w:r>
        <w:rPr>
          <w:rFonts w:ascii="Times New Roman" w:hAnsi="Times New Roman"/>
          <w:bCs/>
          <w:sz w:val="20"/>
          <w:szCs w:val="20"/>
        </w:rPr>
        <w:t>is designed as a vertical well.</w:t>
      </w:r>
    </w:p>
    <w:p w14:paraId="20433856" w14:textId="24DB38E5" w:rsidR="00F06973" w:rsidRPr="00F06973" w:rsidRDefault="00F06973" w:rsidP="00A1746E">
      <w:pPr>
        <w:pStyle w:val="NoSpacing"/>
        <w:spacing w:after="120"/>
        <w:jc w:val="both"/>
        <w:rPr>
          <w:rFonts w:ascii="Times New Roman" w:hAnsi="Times New Roman"/>
          <w:bCs/>
          <w:sz w:val="20"/>
          <w:szCs w:val="20"/>
        </w:rPr>
      </w:pPr>
      <w:r w:rsidRPr="00F06973">
        <w:rPr>
          <w:rFonts w:ascii="Times New Roman" w:hAnsi="Times New Roman"/>
          <w:bCs/>
          <w:sz w:val="20"/>
          <w:szCs w:val="20"/>
        </w:rPr>
        <w:t>Based on information from the reference well, the stratigraphic structure of this field is predominantly shale with hydrophilic mineral content and is also dominated by sandstone. Therefore, to facilitate an efficient and effective drilling process, the proper planning of hydraulic mud is essential to ensure optimal removal</w:t>
      </w:r>
      <w:r>
        <w:rPr>
          <w:rFonts w:ascii="Times New Roman" w:hAnsi="Times New Roman"/>
          <w:bCs/>
          <w:sz w:val="20"/>
          <w:szCs w:val="20"/>
        </w:rPr>
        <w:t xml:space="preserve"> of cuttings from the wellbore.</w:t>
      </w:r>
    </w:p>
    <w:p w14:paraId="7FC518C2" w14:textId="0A3DB046" w:rsidR="00F06973" w:rsidRPr="00F06973" w:rsidRDefault="00F06973" w:rsidP="00A1746E">
      <w:pPr>
        <w:pStyle w:val="NoSpacing"/>
        <w:spacing w:after="120"/>
        <w:jc w:val="both"/>
        <w:rPr>
          <w:rFonts w:ascii="Times New Roman" w:hAnsi="Times New Roman"/>
          <w:bCs/>
          <w:sz w:val="20"/>
          <w:szCs w:val="20"/>
        </w:rPr>
      </w:pPr>
      <w:r w:rsidRPr="00F06973">
        <w:rPr>
          <w:rFonts w:ascii="Times New Roman" w:hAnsi="Times New Roman"/>
          <w:bCs/>
          <w:sz w:val="20"/>
          <w:szCs w:val="20"/>
        </w:rPr>
        <w:t>The hydraulic mud planning for well "TM-01" is intended for two trajectories, namely the 12-1/4" and 8-1/2" trajectories. The planning process involves several stages, including data collection, data processing, planning, optimization, and evaluation. The ultimate objectives of this hydraulic mud planning are twofold. Firstly, it aims to determine the optimum flow rate values and identify the optimal nozzle size combinations suitable for the geometrical conditions of each trajectory. Secondly, it aims to achieve good hole cleaning criteria after optimizing hydraulic mud, taking into consideration the cutting transport ratio (Ft) above 90%, cutting concentration (Ca) below 5%, and carrying capacity index (CCI) above or e</w:t>
      </w:r>
      <w:r>
        <w:rPr>
          <w:rFonts w:ascii="Times New Roman" w:hAnsi="Times New Roman"/>
          <w:bCs/>
          <w:sz w:val="20"/>
          <w:szCs w:val="20"/>
        </w:rPr>
        <w:t>qual to 1 (</w:t>
      </w:r>
      <w:proofErr w:type="spellStart"/>
      <w:r>
        <w:rPr>
          <w:rFonts w:ascii="Times New Roman" w:hAnsi="Times New Roman"/>
          <w:bCs/>
          <w:sz w:val="20"/>
          <w:szCs w:val="20"/>
        </w:rPr>
        <w:t>Wastu</w:t>
      </w:r>
      <w:proofErr w:type="spellEnd"/>
      <w:r>
        <w:rPr>
          <w:rFonts w:ascii="Times New Roman" w:hAnsi="Times New Roman"/>
          <w:bCs/>
          <w:sz w:val="20"/>
          <w:szCs w:val="20"/>
        </w:rPr>
        <w:t xml:space="preserve"> et al., 2019).</w:t>
      </w:r>
    </w:p>
    <w:p w14:paraId="719EE37F" w14:textId="4753C8CE" w:rsidR="00A55012" w:rsidRDefault="00F06973" w:rsidP="00A1746E">
      <w:pPr>
        <w:pStyle w:val="NoSpacing"/>
        <w:spacing w:after="120"/>
        <w:jc w:val="both"/>
        <w:rPr>
          <w:rFonts w:ascii="Times New Roman" w:hAnsi="Times New Roman"/>
          <w:bCs/>
          <w:sz w:val="20"/>
          <w:szCs w:val="20"/>
        </w:rPr>
      </w:pPr>
      <w:r w:rsidRPr="00F06973">
        <w:rPr>
          <w:rFonts w:ascii="Times New Roman" w:hAnsi="Times New Roman"/>
          <w:bCs/>
          <w:sz w:val="20"/>
          <w:szCs w:val="20"/>
        </w:rPr>
        <w:t>If the minimum criteria for these three parameters are met, it can be concluded that the level of cuttings removal after hydraulic planning is considered satisfactory. Improved hole cleaning directly impacts the rate of penetration (ROP), which in turn enhances drilling efficiency by reducing drilling time.</w:t>
      </w:r>
    </w:p>
    <w:p w14:paraId="2048C83F" w14:textId="77777777" w:rsidR="00A55012" w:rsidRPr="00A55012" w:rsidRDefault="00A55012" w:rsidP="00B042D1">
      <w:pPr>
        <w:pStyle w:val="NoSpacing"/>
        <w:jc w:val="both"/>
        <w:rPr>
          <w:rFonts w:ascii="Times New Roman" w:hAnsi="Times New Roman"/>
          <w:bCs/>
          <w:sz w:val="20"/>
          <w:szCs w:val="20"/>
        </w:rPr>
      </w:pPr>
    </w:p>
    <w:p w14:paraId="216B0AC2" w14:textId="77777777" w:rsidR="002A6E66" w:rsidRPr="00A04A9E" w:rsidRDefault="002A6E66" w:rsidP="00C035B0">
      <w:pPr>
        <w:pStyle w:val="NoSpacing"/>
        <w:spacing w:after="120"/>
        <w:ind w:left="567" w:hanging="567"/>
        <w:rPr>
          <w:rFonts w:ascii="Times New Roman" w:hAnsi="Times New Roman"/>
          <w:b/>
          <w:sz w:val="20"/>
          <w:szCs w:val="20"/>
          <w:lang w:val="id-ID"/>
        </w:rPr>
      </w:pPr>
      <w:r w:rsidRPr="00A04A9E">
        <w:rPr>
          <w:rFonts w:ascii="Times New Roman" w:hAnsi="Times New Roman"/>
          <w:b/>
          <w:sz w:val="20"/>
          <w:szCs w:val="20"/>
        </w:rPr>
        <w:t>II.</w:t>
      </w:r>
      <w:r w:rsidRPr="00A04A9E">
        <w:rPr>
          <w:rFonts w:ascii="Times New Roman" w:hAnsi="Times New Roman"/>
          <w:b/>
          <w:sz w:val="20"/>
          <w:szCs w:val="20"/>
        </w:rPr>
        <w:tab/>
      </w:r>
      <w:r w:rsidR="0018484B">
        <w:rPr>
          <w:rFonts w:ascii="Times New Roman" w:hAnsi="Times New Roman"/>
          <w:b/>
          <w:sz w:val="20"/>
          <w:szCs w:val="20"/>
        </w:rPr>
        <w:t>METHODS</w:t>
      </w:r>
    </w:p>
    <w:p w14:paraId="0D17AB9C" w14:textId="77777777" w:rsidR="00A1746E" w:rsidRDefault="00F06973" w:rsidP="00A1746E">
      <w:pPr>
        <w:pStyle w:val="NoSpacing"/>
        <w:spacing w:after="120"/>
        <w:jc w:val="both"/>
        <w:rPr>
          <w:rFonts w:ascii="Times New Roman" w:eastAsia="Times New Roman" w:hAnsi="Times New Roman"/>
          <w:sz w:val="20"/>
          <w:szCs w:val="20"/>
        </w:rPr>
      </w:pPr>
      <w:r w:rsidRPr="00F06973">
        <w:rPr>
          <w:rFonts w:ascii="Times New Roman" w:eastAsia="Times New Roman" w:hAnsi="Times New Roman"/>
          <w:sz w:val="20"/>
          <w:szCs w:val="20"/>
        </w:rPr>
        <w:t xml:space="preserve">The research methodology employed in the study of Hydraulic Mud Drilling Planning for Well "TM-01" in the "DZ" field encompasses several phases. These include data collection and processing from the offset well 'SDP-28,' encompassing data such as pore pressure fracture gradient, hole diameter geometry, depth, </w:t>
      </w:r>
      <w:r w:rsidR="00A1746E" w:rsidRPr="00F06973">
        <w:rPr>
          <w:rFonts w:ascii="Times New Roman" w:eastAsia="Times New Roman" w:hAnsi="Times New Roman"/>
          <w:sz w:val="20"/>
          <w:szCs w:val="20"/>
        </w:rPr>
        <w:t>drill string</w:t>
      </w:r>
      <w:r w:rsidRPr="00F06973">
        <w:rPr>
          <w:rFonts w:ascii="Times New Roman" w:eastAsia="Times New Roman" w:hAnsi="Times New Roman"/>
          <w:sz w:val="20"/>
          <w:szCs w:val="20"/>
        </w:rPr>
        <w:t xml:space="preserve"> diameter and length, casing design, drilling parameters such as </w:t>
      </w:r>
      <w:r w:rsidR="000C3552" w:rsidRPr="000C3552">
        <w:rPr>
          <w:rFonts w:ascii="Times New Roman" w:eastAsia="Times New Roman" w:hAnsi="Times New Roman"/>
          <w:sz w:val="20"/>
          <w:szCs w:val="20"/>
        </w:rPr>
        <w:t xml:space="preserve">Rate </w:t>
      </w:r>
      <w:r w:rsidR="000C3552">
        <w:rPr>
          <w:rFonts w:ascii="Times New Roman" w:eastAsia="Times New Roman" w:hAnsi="Times New Roman"/>
          <w:sz w:val="20"/>
          <w:szCs w:val="20"/>
        </w:rPr>
        <w:t>o</w:t>
      </w:r>
      <w:r w:rsidR="000C3552" w:rsidRPr="000C3552">
        <w:rPr>
          <w:rFonts w:ascii="Times New Roman" w:eastAsia="Times New Roman" w:hAnsi="Times New Roman"/>
          <w:sz w:val="20"/>
          <w:szCs w:val="20"/>
        </w:rPr>
        <w:t xml:space="preserve">f Penetration </w:t>
      </w:r>
      <w:r w:rsidR="000C3552">
        <w:rPr>
          <w:rFonts w:ascii="Times New Roman" w:eastAsia="Times New Roman" w:hAnsi="Times New Roman"/>
          <w:sz w:val="20"/>
          <w:szCs w:val="20"/>
        </w:rPr>
        <w:t>(</w:t>
      </w:r>
      <w:r w:rsidRPr="00F06973">
        <w:rPr>
          <w:rFonts w:ascii="Times New Roman" w:eastAsia="Times New Roman" w:hAnsi="Times New Roman"/>
          <w:sz w:val="20"/>
          <w:szCs w:val="20"/>
        </w:rPr>
        <w:t>ROP</w:t>
      </w:r>
      <w:r w:rsidR="000C3552">
        <w:rPr>
          <w:rFonts w:ascii="Times New Roman" w:eastAsia="Times New Roman" w:hAnsi="Times New Roman"/>
          <w:sz w:val="20"/>
          <w:szCs w:val="20"/>
        </w:rPr>
        <w:t>)</w:t>
      </w:r>
      <w:r w:rsidRPr="00F06973">
        <w:rPr>
          <w:rFonts w:ascii="Times New Roman" w:eastAsia="Times New Roman" w:hAnsi="Times New Roman"/>
          <w:sz w:val="20"/>
          <w:szCs w:val="20"/>
        </w:rPr>
        <w:t xml:space="preserve">, </w:t>
      </w:r>
      <w:r w:rsidR="000C3552" w:rsidRPr="000C3552">
        <w:rPr>
          <w:rFonts w:ascii="Times New Roman" w:eastAsia="Times New Roman" w:hAnsi="Times New Roman"/>
          <w:sz w:val="20"/>
          <w:szCs w:val="20"/>
        </w:rPr>
        <w:t xml:space="preserve">Rotation Per Minute </w:t>
      </w:r>
      <w:r w:rsidR="000C3552">
        <w:rPr>
          <w:rFonts w:ascii="Times New Roman" w:eastAsia="Times New Roman" w:hAnsi="Times New Roman"/>
          <w:sz w:val="20"/>
          <w:szCs w:val="20"/>
        </w:rPr>
        <w:t>(</w:t>
      </w:r>
      <w:r w:rsidRPr="00F06973">
        <w:rPr>
          <w:rFonts w:ascii="Times New Roman" w:eastAsia="Times New Roman" w:hAnsi="Times New Roman"/>
          <w:sz w:val="20"/>
          <w:szCs w:val="20"/>
        </w:rPr>
        <w:t>RPM</w:t>
      </w:r>
      <w:r w:rsidR="000C3552">
        <w:rPr>
          <w:rFonts w:ascii="Times New Roman" w:eastAsia="Times New Roman" w:hAnsi="Times New Roman"/>
          <w:sz w:val="20"/>
          <w:szCs w:val="20"/>
        </w:rPr>
        <w:t>)</w:t>
      </w:r>
      <w:r w:rsidRPr="00F06973">
        <w:rPr>
          <w:rFonts w:ascii="Times New Roman" w:eastAsia="Times New Roman" w:hAnsi="Times New Roman"/>
          <w:sz w:val="20"/>
          <w:szCs w:val="20"/>
        </w:rPr>
        <w:t xml:space="preserve">, offset well flow rate, mud data such as density and cutting size, </w:t>
      </w:r>
      <w:r w:rsidR="000C3552" w:rsidRPr="00F06973">
        <w:rPr>
          <w:rFonts w:ascii="Times New Roman" w:eastAsia="Times New Roman" w:hAnsi="Times New Roman"/>
          <w:sz w:val="20"/>
          <w:szCs w:val="20"/>
        </w:rPr>
        <w:t>Plastic Viscosity</w:t>
      </w:r>
      <w:r w:rsidR="000C3552">
        <w:rPr>
          <w:rFonts w:ascii="Times New Roman" w:eastAsia="Times New Roman" w:hAnsi="Times New Roman"/>
          <w:sz w:val="20"/>
          <w:szCs w:val="20"/>
        </w:rPr>
        <w:t xml:space="preserve"> (PV) dan Y</w:t>
      </w:r>
      <w:r w:rsidRPr="00F06973">
        <w:rPr>
          <w:rFonts w:ascii="Times New Roman" w:eastAsia="Times New Roman" w:hAnsi="Times New Roman"/>
          <w:sz w:val="20"/>
          <w:szCs w:val="20"/>
        </w:rPr>
        <w:t xml:space="preserve">ield </w:t>
      </w:r>
      <w:r w:rsidR="000C3552">
        <w:rPr>
          <w:rFonts w:ascii="Times New Roman" w:eastAsia="Times New Roman" w:hAnsi="Times New Roman"/>
          <w:sz w:val="20"/>
          <w:szCs w:val="20"/>
        </w:rPr>
        <w:t>P</w:t>
      </w:r>
      <w:r w:rsidRPr="00F06973">
        <w:rPr>
          <w:rFonts w:ascii="Times New Roman" w:eastAsia="Times New Roman" w:hAnsi="Times New Roman"/>
          <w:sz w:val="20"/>
          <w:szCs w:val="20"/>
        </w:rPr>
        <w:t>oint</w:t>
      </w:r>
      <w:r w:rsidR="000C3552">
        <w:rPr>
          <w:rFonts w:ascii="Times New Roman" w:eastAsia="Times New Roman" w:hAnsi="Times New Roman"/>
          <w:sz w:val="20"/>
          <w:szCs w:val="20"/>
        </w:rPr>
        <w:t xml:space="preserve"> (YP)</w:t>
      </w:r>
      <w:r w:rsidRPr="00F06973">
        <w:rPr>
          <w:rFonts w:ascii="Times New Roman" w:eastAsia="Times New Roman" w:hAnsi="Times New Roman"/>
          <w:sz w:val="20"/>
          <w:szCs w:val="20"/>
        </w:rPr>
        <w:t xml:space="preserve">. </w:t>
      </w:r>
    </w:p>
    <w:p w14:paraId="6B2DDDAF" w14:textId="77777777" w:rsidR="00A1746E" w:rsidRDefault="00F06973" w:rsidP="00A1746E">
      <w:pPr>
        <w:pStyle w:val="NoSpacing"/>
        <w:spacing w:after="120"/>
        <w:jc w:val="both"/>
        <w:rPr>
          <w:rFonts w:ascii="Times New Roman" w:eastAsia="Times New Roman" w:hAnsi="Times New Roman"/>
          <w:sz w:val="20"/>
          <w:szCs w:val="20"/>
        </w:rPr>
      </w:pPr>
      <w:r w:rsidRPr="00F06973">
        <w:rPr>
          <w:rFonts w:ascii="Times New Roman" w:eastAsia="Times New Roman" w:hAnsi="Times New Roman"/>
          <w:sz w:val="20"/>
          <w:szCs w:val="20"/>
        </w:rPr>
        <w:lastRenderedPageBreak/>
        <w:t>The determination of mud density for each trajectory based on the drilling window of the reference well. This phase is carried out by plotting the formation pressure and formation fracture pressure values against drilling depth on a single graph to ascertain the upper and lower boundary safety factors for establishing the safe mud weight for each trajectory for well "TM-01." Determining the type of mud flow occurring within the drill</w:t>
      </w:r>
      <w:r w:rsidR="00A1746E">
        <w:rPr>
          <w:rFonts w:ascii="Times New Roman" w:eastAsia="Times New Roman" w:hAnsi="Times New Roman"/>
          <w:sz w:val="20"/>
          <w:szCs w:val="20"/>
        </w:rPr>
        <w:t xml:space="preserve"> </w:t>
      </w:r>
      <w:r w:rsidRPr="00F06973">
        <w:rPr>
          <w:rFonts w:ascii="Times New Roman" w:eastAsia="Times New Roman" w:hAnsi="Times New Roman"/>
          <w:sz w:val="20"/>
          <w:szCs w:val="20"/>
        </w:rPr>
        <w:t xml:space="preserve">string and annulus for each trajectory. To ascertain whether mud flow will be laminar or turbulent, various parameters, including dial readings from the </w:t>
      </w:r>
      <w:r w:rsidR="000C3552">
        <w:rPr>
          <w:rFonts w:ascii="Times New Roman" w:eastAsia="Times New Roman" w:hAnsi="Times New Roman"/>
          <w:sz w:val="20"/>
          <w:szCs w:val="20"/>
        </w:rPr>
        <w:t>viscometer</w:t>
      </w:r>
      <w:r w:rsidRPr="00F06973">
        <w:rPr>
          <w:rFonts w:ascii="Times New Roman" w:eastAsia="Times New Roman" w:hAnsi="Times New Roman"/>
          <w:sz w:val="20"/>
          <w:szCs w:val="20"/>
        </w:rPr>
        <w:t xml:space="preserve"> (</w:t>
      </w:r>
      <w:r w:rsidR="00B90D6F" w:rsidRPr="00712B8A">
        <w:rPr>
          <w:sz w:val="20"/>
          <w:szCs w:val="20"/>
        </w:rPr>
        <w:t>θ</w:t>
      </w:r>
      <w:r w:rsidRPr="00F06973">
        <w:rPr>
          <w:rFonts w:ascii="Times New Roman" w:eastAsia="Times New Roman" w:hAnsi="Times New Roman"/>
          <w:sz w:val="20"/>
          <w:szCs w:val="20"/>
        </w:rPr>
        <w:t xml:space="preserve">600, </w:t>
      </w:r>
      <w:r w:rsidR="00B90D6F" w:rsidRPr="00712B8A">
        <w:rPr>
          <w:sz w:val="20"/>
          <w:szCs w:val="20"/>
        </w:rPr>
        <w:t>θ</w:t>
      </w:r>
      <w:r w:rsidRPr="00F06973">
        <w:rPr>
          <w:rFonts w:ascii="Times New Roman" w:eastAsia="Times New Roman" w:hAnsi="Times New Roman"/>
          <w:sz w:val="20"/>
          <w:szCs w:val="20"/>
        </w:rPr>
        <w:t xml:space="preserve">300, </w:t>
      </w:r>
      <w:r w:rsidR="00B90D6F" w:rsidRPr="00712B8A">
        <w:rPr>
          <w:sz w:val="20"/>
          <w:szCs w:val="20"/>
        </w:rPr>
        <w:t>θ</w:t>
      </w:r>
      <w:r w:rsidRPr="00F06973">
        <w:rPr>
          <w:rFonts w:ascii="Times New Roman" w:eastAsia="Times New Roman" w:hAnsi="Times New Roman"/>
          <w:sz w:val="20"/>
          <w:szCs w:val="20"/>
        </w:rPr>
        <w:t xml:space="preserve">200, </w:t>
      </w:r>
      <w:r w:rsidR="00B90D6F" w:rsidRPr="00712B8A">
        <w:rPr>
          <w:sz w:val="20"/>
          <w:szCs w:val="20"/>
        </w:rPr>
        <w:t>θ</w:t>
      </w:r>
      <w:r w:rsidRPr="00F06973">
        <w:rPr>
          <w:rFonts w:ascii="Times New Roman" w:eastAsia="Times New Roman" w:hAnsi="Times New Roman"/>
          <w:sz w:val="20"/>
          <w:szCs w:val="20"/>
        </w:rPr>
        <w:t xml:space="preserve">100, </w:t>
      </w:r>
      <w:r w:rsidR="00B90D6F" w:rsidRPr="00712B8A">
        <w:rPr>
          <w:sz w:val="20"/>
          <w:szCs w:val="20"/>
        </w:rPr>
        <w:t>θ</w:t>
      </w:r>
      <w:r w:rsidRPr="00F06973">
        <w:rPr>
          <w:rFonts w:ascii="Times New Roman" w:eastAsia="Times New Roman" w:hAnsi="Times New Roman"/>
          <w:sz w:val="20"/>
          <w:szCs w:val="20"/>
        </w:rPr>
        <w:t xml:space="preserve">6, and </w:t>
      </w:r>
      <w:r w:rsidR="00B90D6F" w:rsidRPr="00712B8A">
        <w:rPr>
          <w:sz w:val="20"/>
          <w:szCs w:val="20"/>
        </w:rPr>
        <w:t>θ</w:t>
      </w:r>
      <w:r w:rsidRPr="00F06973">
        <w:rPr>
          <w:rFonts w:ascii="Times New Roman" w:eastAsia="Times New Roman" w:hAnsi="Times New Roman"/>
          <w:sz w:val="20"/>
          <w:szCs w:val="20"/>
        </w:rPr>
        <w:t>3), are necessary to obtain PV and YP. Additionally, data on flowrate, inside and outside drill</w:t>
      </w:r>
      <w:r w:rsidR="00A1746E">
        <w:rPr>
          <w:rFonts w:ascii="Times New Roman" w:eastAsia="Times New Roman" w:hAnsi="Times New Roman"/>
          <w:sz w:val="20"/>
          <w:szCs w:val="20"/>
        </w:rPr>
        <w:t xml:space="preserve"> </w:t>
      </w:r>
      <w:r w:rsidRPr="00F06973">
        <w:rPr>
          <w:rFonts w:ascii="Times New Roman" w:eastAsia="Times New Roman" w:hAnsi="Times New Roman"/>
          <w:sz w:val="20"/>
          <w:szCs w:val="20"/>
        </w:rPr>
        <w:t>string diameters, and length of the offset well's drill</w:t>
      </w:r>
      <w:r w:rsidR="00A1746E">
        <w:rPr>
          <w:rFonts w:ascii="Times New Roman" w:eastAsia="Times New Roman" w:hAnsi="Times New Roman"/>
          <w:sz w:val="20"/>
          <w:szCs w:val="20"/>
        </w:rPr>
        <w:t xml:space="preserve"> </w:t>
      </w:r>
      <w:r w:rsidRPr="00F06973">
        <w:rPr>
          <w:rFonts w:ascii="Times New Roman" w:eastAsia="Times New Roman" w:hAnsi="Times New Roman"/>
          <w:sz w:val="20"/>
          <w:szCs w:val="20"/>
        </w:rPr>
        <w:t xml:space="preserve">string significantly influence the determination of mud flow type. </w:t>
      </w:r>
    </w:p>
    <w:p w14:paraId="4E64C603" w14:textId="08C0E56B" w:rsidR="00A1746E" w:rsidRDefault="00F06973" w:rsidP="00A1746E">
      <w:pPr>
        <w:pStyle w:val="NoSpacing"/>
        <w:spacing w:after="120"/>
        <w:jc w:val="both"/>
        <w:rPr>
          <w:rFonts w:ascii="Times New Roman" w:eastAsia="Times New Roman" w:hAnsi="Times New Roman"/>
          <w:sz w:val="20"/>
          <w:szCs w:val="20"/>
        </w:rPr>
      </w:pPr>
      <w:r w:rsidRPr="00F06973">
        <w:rPr>
          <w:rFonts w:ascii="Times New Roman" w:eastAsia="Times New Roman" w:hAnsi="Times New Roman"/>
          <w:sz w:val="20"/>
          <w:szCs w:val="20"/>
        </w:rPr>
        <w:t>This analysis will utilize a modified-power law or Herschel-Buckley fluid model, as employed in the offset wells. Determining the magnitude of parasitic pressure loss occurring within the drill</w:t>
      </w:r>
      <w:r w:rsidR="00A1746E">
        <w:rPr>
          <w:rFonts w:ascii="Times New Roman" w:eastAsia="Times New Roman" w:hAnsi="Times New Roman"/>
          <w:sz w:val="20"/>
          <w:szCs w:val="20"/>
        </w:rPr>
        <w:t xml:space="preserve"> </w:t>
      </w:r>
      <w:r w:rsidRPr="00F06973">
        <w:rPr>
          <w:rFonts w:ascii="Times New Roman" w:eastAsia="Times New Roman" w:hAnsi="Times New Roman"/>
          <w:sz w:val="20"/>
          <w:szCs w:val="20"/>
        </w:rPr>
        <w:t xml:space="preserve">string and annulus for each trajectory and subsequently planning the bit pressure loss, which is then added to the parasitic pressure value to determine the pump pressure required for mud circulation. Planning pressure loss is crucial for establishing the pump pressure specification that aids in optimizing hydraulic mud. Determining the pump specifications capable of meeting the required pump pressure. In this phase, the required pump specifications include maximum HP pump, maximum pump pressure, and displacement pump. Determining the maximum flow rate as the upper limit to prevent mud turbulence. The determination of the maximum flow rate is calculated based on the pump specifications that will be used, considering parameters such as horsepower, pump pressure, and utilized flow rate. This implies that the maximum pump capacity will provide the required maximum flow rate without inducing turbulence. </w:t>
      </w:r>
    </w:p>
    <w:p w14:paraId="34B9F3F9" w14:textId="4BA32F92" w:rsidR="00DF1092" w:rsidRDefault="00F06973" w:rsidP="00A1746E">
      <w:pPr>
        <w:pStyle w:val="NoSpacing"/>
        <w:spacing w:after="120"/>
        <w:jc w:val="both"/>
        <w:rPr>
          <w:rFonts w:ascii="Times New Roman" w:eastAsia="Times New Roman" w:hAnsi="Times New Roman"/>
          <w:sz w:val="20"/>
          <w:szCs w:val="20"/>
        </w:rPr>
      </w:pPr>
      <w:r w:rsidRPr="00F06973">
        <w:rPr>
          <w:rFonts w:ascii="Times New Roman" w:eastAsia="Times New Roman" w:hAnsi="Times New Roman"/>
          <w:sz w:val="20"/>
          <w:szCs w:val="20"/>
        </w:rPr>
        <w:t xml:space="preserve">Determining the minimum flow rate as the lower limit for cutting suspension. When establishing the minimum flow rate, values for annular velocity and slip velocity are obtained, closely related to how mud can suspend cuttings to prevent settling when mud is in dynamic conditions. Additionally, parameters such as cutting concentration and minimum velocity also influence the determination of the minimum flow rate. Planning hydraulic mud optimization to maximize mud flow rates based on the </w:t>
      </w:r>
      <w:r w:rsidR="000C3552">
        <w:rPr>
          <w:rFonts w:ascii="Times New Roman" w:eastAsia="Times New Roman" w:hAnsi="Times New Roman"/>
          <w:sz w:val="20"/>
          <w:szCs w:val="20"/>
        </w:rPr>
        <w:t>BHHP, BHI and JV</w:t>
      </w:r>
      <w:r w:rsidRPr="00F06973">
        <w:rPr>
          <w:rFonts w:ascii="Times New Roman" w:eastAsia="Times New Roman" w:hAnsi="Times New Roman"/>
          <w:sz w:val="20"/>
          <w:szCs w:val="20"/>
        </w:rPr>
        <w:t xml:space="preserve"> methods, resulting in optimal flow rates and nozzle combinations. Through these three methods, various optimal flow rates with suitable nozzle combinations are determined. For BHHP, it maximizes the surface power potential used by the bit. For BHI, this method maximizes the impact potential of the mud exiting the nozzle against the rock. For jet velocity, it maximizes the nozzle jetting potential by maximizing the surface pump rate, thereby achieving maximum bit rate. Analyzing the success rate of hole cleaning after obtaining the optimum flow rate using several cuttings removal methods such as Cutting Transport Ratio (Ft), Cutting Concentration (Ca), and Carrying Capacity Index (CCI). According to (Al </w:t>
      </w:r>
      <w:proofErr w:type="spellStart"/>
      <w:r w:rsidRPr="00F06973">
        <w:rPr>
          <w:rFonts w:ascii="Times New Roman" w:eastAsia="Times New Roman" w:hAnsi="Times New Roman"/>
          <w:sz w:val="20"/>
          <w:szCs w:val="20"/>
        </w:rPr>
        <w:t>Rubaii</w:t>
      </w:r>
      <w:proofErr w:type="spellEnd"/>
      <w:r w:rsidRPr="00F06973">
        <w:rPr>
          <w:rFonts w:ascii="Times New Roman" w:eastAsia="Times New Roman" w:hAnsi="Times New Roman"/>
          <w:sz w:val="20"/>
          <w:szCs w:val="20"/>
        </w:rPr>
        <w:t>, 2018), cuttings removal analysis can be conducted through three methods: cutting transport ratio (Ft) with a value exceeding 90%, cutting concentration ranging from 5-8%, and carrying capacity index with a value of 1.</w:t>
      </w:r>
    </w:p>
    <w:p w14:paraId="49D03578" w14:textId="77777777" w:rsidR="00F06973" w:rsidRPr="00DF1092" w:rsidRDefault="00F06973" w:rsidP="00F06973">
      <w:pPr>
        <w:pStyle w:val="NoSpacing"/>
        <w:jc w:val="both"/>
        <w:rPr>
          <w:rFonts w:ascii="Times New Roman" w:eastAsia="Times New Roman" w:hAnsi="Times New Roman"/>
          <w:sz w:val="20"/>
          <w:szCs w:val="20"/>
        </w:rPr>
      </w:pPr>
    </w:p>
    <w:p w14:paraId="29F32B60" w14:textId="77777777" w:rsidR="002A6E66" w:rsidRPr="0018484B" w:rsidRDefault="002A6E66" w:rsidP="0018484B">
      <w:pPr>
        <w:pStyle w:val="NoSpacing"/>
        <w:spacing w:after="120"/>
        <w:ind w:left="567" w:hanging="567"/>
        <w:rPr>
          <w:rFonts w:ascii="Times New Roman" w:hAnsi="Times New Roman"/>
          <w:b/>
          <w:sz w:val="20"/>
          <w:szCs w:val="20"/>
        </w:rPr>
      </w:pPr>
      <w:r w:rsidRPr="00A04A9E">
        <w:rPr>
          <w:rFonts w:ascii="Times New Roman" w:hAnsi="Times New Roman"/>
          <w:b/>
          <w:sz w:val="20"/>
          <w:szCs w:val="20"/>
        </w:rPr>
        <w:t>III.</w:t>
      </w:r>
      <w:r w:rsidRPr="00A04A9E">
        <w:rPr>
          <w:rFonts w:ascii="Times New Roman" w:hAnsi="Times New Roman"/>
          <w:b/>
          <w:sz w:val="20"/>
          <w:szCs w:val="20"/>
        </w:rPr>
        <w:tab/>
      </w:r>
      <w:r w:rsidR="0018484B" w:rsidRPr="0018484B">
        <w:rPr>
          <w:rFonts w:ascii="Times New Roman" w:hAnsi="Times New Roman"/>
          <w:b/>
          <w:sz w:val="20"/>
          <w:szCs w:val="20"/>
        </w:rPr>
        <w:t>RESULTS AND DISCUSSION</w:t>
      </w:r>
    </w:p>
    <w:p w14:paraId="4FB3D05F" w14:textId="6EBBE18E" w:rsidR="00F06973" w:rsidRDefault="00F06973" w:rsidP="00A1746E">
      <w:pPr>
        <w:pStyle w:val="NoSpacing"/>
        <w:spacing w:after="120"/>
        <w:jc w:val="both"/>
        <w:rPr>
          <w:rFonts w:ascii="Times New Roman" w:hAnsi="Times New Roman"/>
          <w:bCs/>
          <w:sz w:val="20"/>
          <w:szCs w:val="20"/>
        </w:rPr>
      </w:pPr>
      <w:r w:rsidRPr="00F06973">
        <w:rPr>
          <w:rFonts w:ascii="Times New Roman" w:hAnsi="Times New Roman"/>
          <w:bCs/>
          <w:sz w:val="20"/>
          <w:szCs w:val="20"/>
        </w:rPr>
        <w:t xml:space="preserve">This drilling operation is conducted for field development by adding an infill well, namely "TM-01," utilizing reference data from the offset </w:t>
      </w:r>
      <w:r w:rsidR="00A1746E">
        <w:rPr>
          <w:rFonts w:ascii="Times New Roman" w:hAnsi="Times New Roman"/>
          <w:bCs/>
          <w:sz w:val="20"/>
          <w:szCs w:val="20"/>
        </w:rPr>
        <w:t xml:space="preserve">data </w:t>
      </w:r>
      <w:r w:rsidRPr="00F06973">
        <w:rPr>
          <w:rFonts w:ascii="Times New Roman" w:hAnsi="Times New Roman"/>
          <w:bCs/>
          <w:sz w:val="20"/>
          <w:szCs w:val="20"/>
        </w:rPr>
        <w:t>well "SDP-28." The drilling program for well "TM-01" is planned to reach a depth of 2300 ft</w:t>
      </w:r>
      <w:r w:rsidR="00A1746E">
        <w:rPr>
          <w:rFonts w:ascii="Times New Roman" w:hAnsi="Times New Roman"/>
          <w:bCs/>
          <w:sz w:val="20"/>
          <w:szCs w:val="20"/>
        </w:rPr>
        <w:t>-</w:t>
      </w:r>
      <w:r w:rsidRPr="00F06973">
        <w:rPr>
          <w:rFonts w:ascii="Times New Roman" w:hAnsi="Times New Roman"/>
          <w:bCs/>
          <w:sz w:val="20"/>
          <w:szCs w:val="20"/>
        </w:rPr>
        <w:t xml:space="preserve">MD, targeting the </w:t>
      </w:r>
      <w:proofErr w:type="spellStart"/>
      <w:r w:rsidR="00A1746E">
        <w:rPr>
          <w:rFonts w:ascii="Times New Roman" w:hAnsi="Times New Roman"/>
          <w:bCs/>
          <w:sz w:val="20"/>
          <w:szCs w:val="20"/>
        </w:rPr>
        <w:t>S</w:t>
      </w:r>
      <w:r w:rsidRPr="00F06973">
        <w:rPr>
          <w:rFonts w:ascii="Times New Roman" w:hAnsi="Times New Roman"/>
          <w:bCs/>
          <w:sz w:val="20"/>
          <w:szCs w:val="20"/>
        </w:rPr>
        <w:t>ihapas</w:t>
      </w:r>
      <w:proofErr w:type="spellEnd"/>
      <w:r w:rsidRPr="00F06973">
        <w:rPr>
          <w:rFonts w:ascii="Times New Roman" w:hAnsi="Times New Roman"/>
          <w:bCs/>
          <w:sz w:val="20"/>
          <w:szCs w:val="20"/>
        </w:rPr>
        <w:t xml:space="preserve"> </w:t>
      </w:r>
      <w:r w:rsidR="00A1746E">
        <w:rPr>
          <w:rFonts w:ascii="Times New Roman" w:hAnsi="Times New Roman"/>
          <w:bCs/>
          <w:sz w:val="20"/>
          <w:szCs w:val="20"/>
        </w:rPr>
        <w:t>F</w:t>
      </w:r>
      <w:r w:rsidRPr="00F06973">
        <w:rPr>
          <w:rFonts w:ascii="Times New Roman" w:hAnsi="Times New Roman"/>
          <w:bCs/>
          <w:sz w:val="20"/>
          <w:szCs w:val="20"/>
        </w:rPr>
        <w:t>ormation, which comprises sandstone reservoirs. This development well is of the vertical well type. By conducting hydraulic mud planning based on the reference well, it is expected that the planning results will positively influence cuttings removal and wellbore cleaning by meeting hole cleaning parameter cr</w:t>
      </w:r>
      <w:r>
        <w:rPr>
          <w:rFonts w:ascii="Times New Roman" w:hAnsi="Times New Roman"/>
          <w:bCs/>
          <w:sz w:val="20"/>
          <w:szCs w:val="20"/>
        </w:rPr>
        <w:t xml:space="preserve">iteria such as Ft, Ca, and CCI. </w:t>
      </w:r>
      <w:r w:rsidRPr="00F06973">
        <w:rPr>
          <w:rFonts w:ascii="Times New Roman" w:hAnsi="Times New Roman"/>
          <w:bCs/>
          <w:sz w:val="20"/>
          <w:szCs w:val="20"/>
        </w:rPr>
        <w:t>For the 12-1/4" trajectory, drilling commences from a depth of 155 ft</w:t>
      </w:r>
      <w:r w:rsidR="00A1746E">
        <w:rPr>
          <w:rFonts w:ascii="Times New Roman" w:hAnsi="Times New Roman"/>
          <w:bCs/>
          <w:sz w:val="20"/>
          <w:szCs w:val="20"/>
        </w:rPr>
        <w:t>-</w:t>
      </w:r>
      <w:r w:rsidRPr="00F06973">
        <w:rPr>
          <w:rFonts w:ascii="Times New Roman" w:hAnsi="Times New Roman"/>
          <w:bCs/>
          <w:sz w:val="20"/>
          <w:szCs w:val="20"/>
        </w:rPr>
        <w:t>MD and will penetrate through shale layers until casing installation of 9-5/8" from the surface down to a depth of 1250 ft</w:t>
      </w:r>
      <w:r w:rsidR="00A1746E">
        <w:rPr>
          <w:rFonts w:ascii="Times New Roman" w:hAnsi="Times New Roman"/>
          <w:bCs/>
          <w:sz w:val="20"/>
          <w:szCs w:val="20"/>
        </w:rPr>
        <w:t>-</w:t>
      </w:r>
      <w:r w:rsidRPr="00F06973">
        <w:rPr>
          <w:rFonts w:ascii="Times New Roman" w:hAnsi="Times New Roman"/>
          <w:bCs/>
          <w:sz w:val="20"/>
          <w:szCs w:val="20"/>
        </w:rPr>
        <w:t>MD</w:t>
      </w:r>
      <w:r>
        <w:rPr>
          <w:rFonts w:ascii="Times New Roman" w:hAnsi="Times New Roman"/>
          <w:bCs/>
          <w:sz w:val="20"/>
          <w:szCs w:val="20"/>
        </w:rPr>
        <w:t xml:space="preserve"> to isolate these shale layers.</w:t>
      </w:r>
    </w:p>
    <w:p w14:paraId="2E182B94" w14:textId="38C8FE92" w:rsidR="005A583A" w:rsidRPr="00F06973" w:rsidRDefault="00F06973" w:rsidP="00A1746E">
      <w:pPr>
        <w:pStyle w:val="NoSpacing"/>
        <w:spacing w:after="120"/>
        <w:jc w:val="both"/>
        <w:rPr>
          <w:rFonts w:ascii="Times New Roman" w:hAnsi="Times New Roman"/>
          <w:bCs/>
          <w:sz w:val="20"/>
          <w:szCs w:val="20"/>
        </w:rPr>
      </w:pPr>
      <w:r w:rsidRPr="00F06973">
        <w:rPr>
          <w:rFonts w:ascii="Times New Roman" w:hAnsi="Times New Roman"/>
          <w:bCs/>
          <w:sz w:val="20"/>
          <w:szCs w:val="20"/>
        </w:rPr>
        <w:t xml:space="preserve">Further data required for hydraulic mud drilling planning includes bit data, </w:t>
      </w:r>
      <w:r w:rsidR="000C3552" w:rsidRPr="00F06973">
        <w:rPr>
          <w:rFonts w:ascii="Times New Roman" w:hAnsi="Times New Roman"/>
          <w:bCs/>
          <w:sz w:val="20"/>
          <w:szCs w:val="20"/>
        </w:rPr>
        <w:t xml:space="preserve">Bottom Hole Assembly </w:t>
      </w:r>
      <w:r w:rsidRPr="00F06973">
        <w:rPr>
          <w:rFonts w:ascii="Times New Roman" w:hAnsi="Times New Roman"/>
          <w:bCs/>
          <w:sz w:val="20"/>
          <w:szCs w:val="20"/>
        </w:rPr>
        <w:t>(BHA) data, and drill</w:t>
      </w:r>
      <w:r w:rsidR="00A1746E">
        <w:rPr>
          <w:rFonts w:ascii="Times New Roman" w:hAnsi="Times New Roman"/>
          <w:bCs/>
          <w:sz w:val="20"/>
          <w:szCs w:val="20"/>
        </w:rPr>
        <w:t xml:space="preserve"> </w:t>
      </w:r>
      <w:r w:rsidRPr="00F06973">
        <w:rPr>
          <w:rFonts w:ascii="Times New Roman" w:hAnsi="Times New Roman"/>
          <w:bCs/>
          <w:sz w:val="20"/>
          <w:szCs w:val="20"/>
        </w:rPr>
        <w:t xml:space="preserve">string data. For well 'TM-01,' a </w:t>
      </w:r>
      <w:r w:rsidR="000C3552" w:rsidRPr="00F06973">
        <w:rPr>
          <w:rFonts w:ascii="Times New Roman" w:hAnsi="Times New Roman"/>
          <w:bCs/>
          <w:sz w:val="20"/>
          <w:szCs w:val="20"/>
        </w:rPr>
        <w:t xml:space="preserve">Polycrystalline Diamond Compact </w:t>
      </w:r>
      <w:r w:rsidRPr="00F06973">
        <w:rPr>
          <w:rFonts w:ascii="Times New Roman" w:hAnsi="Times New Roman"/>
          <w:bCs/>
          <w:sz w:val="20"/>
          <w:szCs w:val="20"/>
        </w:rPr>
        <w:t>(</w:t>
      </w:r>
      <w:r w:rsidR="000C3552" w:rsidRPr="00F06973">
        <w:rPr>
          <w:rFonts w:ascii="Times New Roman" w:hAnsi="Times New Roman"/>
          <w:bCs/>
          <w:sz w:val="20"/>
          <w:szCs w:val="20"/>
        </w:rPr>
        <w:t>PDC</w:t>
      </w:r>
      <w:r w:rsidRPr="00F06973">
        <w:rPr>
          <w:rFonts w:ascii="Times New Roman" w:hAnsi="Times New Roman"/>
          <w:bCs/>
          <w:sz w:val="20"/>
          <w:szCs w:val="20"/>
        </w:rPr>
        <w:t xml:space="preserve">) type bit will be utilized with specifications as outlined in Table IV-5. BHA and </w:t>
      </w:r>
      <w:proofErr w:type="spellStart"/>
      <w:r w:rsidRPr="00F06973">
        <w:rPr>
          <w:rFonts w:ascii="Times New Roman" w:hAnsi="Times New Roman"/>
          <w:bCs/>
          <w:sz w:val="20"/>
          <w:szCs w:val="20"/>
        </w:rPr>
        <w:t>drillstring</w:t>
      </w:r>
      <w:proofErr w:type="spellEnd"/>
      <w:r w:rsidRPr="00F06973">
        <w:rPr>
          <w:rFonts w:ascii="Times New Roman" w:hAnsi="Times New Roman"/>
          <w:bCs/>
          <w:sz w:val="20"/>
          <w:szCs w:val="20"/>
        </w:rPr>
        <w:t xml:space="preserve"> configurations will be based on reference data from well 'SDP-28.' There are two types of BHA and </w:t>
      </w:r>
      <w:proofErr w:type="spellStart"/>
      <w:r w:rsidRPr="00F06973">
        <w:rPr>
          <w:rFonts w:ascii="Times New Roman" w:hAnsi="Times New Roman"/>
          <w:bCs/>
          <w:sz w:val="20"/>
          <w:szCs w:val="20"/>
        </w:rPr>
        <w:t>drillstring</w:t>
      </w:r>
      <w:proofErr w:type="spellEnd"/>
      <w:r w:rsidRPr="00F06973">
        <w:rPr>
          <w:rFonts w:ascii="Times New Roman" w:hAnsi="Times New Roman"/>
          <w:bCs/>
          <w:sz w:val="20"/>
          <w:szCs w:val="20"/>
        </w:rPr>
        <w:t xml:space="preserve"> configurations, each for the 9-5/8" and 7" trajectories, generally consisting of </w:t>
      </w:r>
      <w:proofErr w:type="spellStart"/>
      <w:r w:rsidRPr="00F06973">
        <w:rPr>
          <w:rFonts w:ascii="Times New Roman" w:hAnsi="Times New Roman"/>
          <w:bCs/>
          <w:sz w:val="20"/>
          <w:szCs w:val="20"/>
        </w:rPr>
        <w:t>drillstring</w:t>
      </w:r>
      <w:proofErr w:type="spellEnd"/>
      <w:r w:rsidRPr="00F06973">
        <w:rPr>
          <w:rFonts w:ascii="Times New Roman" w:hAnsi="Times New Roman"/>
          <w:bCs/>
          <w:sz w:val="20"/>
          <w:szCs w:val="20"/>
        </w:rPr>
        <w:t xml:space="preserve"> equipment such as </w:t>
      </w:r>
      <w:proofErr w:type="spellStart"/>
      <w:r w:rsidRPr="00F06973">
        <w:rPr>
          <w:rFonts w:ascii="Times New Roman" w:hAnsi="Times New Roman"/>
          <w:bCs/>
          <w:sz w:val="20"/>
          <w:szCs w:val="20"/>
        </w:rPr>
        <w:t>drillpipe</w:t>
      </w:r>
      <w:proofErr w:type="spellEnd"/>
      <w:r w:rsidRPr="00F06973">
        <w:rPr>
          <w:rFonts w:ascii="Times New Roman" w:hAnsi="Times New Roman"/>
          <w:bCs/>
          <w:sz w:val="20"/>
          <w:szCs w:val="20"/>
        </w:rPr>
        <w:t>, Heavy Weight Drill Pipe</w:t>
      </w:r>
      <w:r w:rsidR="000C3552">
        <w:rPr>
          <w:rFonts w:ascii="Times New Roman" w:hAnsi="Times New Roman"/>
          <w:bCs/>
          <w:sz w:val="20"/>
          <w:szCs w:val="20"/>
        </w:rPr>
        <w:t xml:space="preserve"> (</w:t>
      </w:r>
      <w:r w:rsidR="000C3552" w:rsidRPr="00F06973">
        <w:rPr>
          <w:rFonts w:ascii="Times New Roman" w:hAnsi="Times New Roman"/>
          <w:bCs/>
          <w:sz w:val="20"/>
          <w:szCs w:val="20"/>
        </w:rPr>
        <w:t>HWDP</w:t>
      </w:r>
      <w:r w:rsidR="000C3552">
        <w:rPr>
          <w:rFonts w:ascii="Times New Roman" w:hAnsi="Times New Roman"/>
          <w:bCs/>
          <w:sz w:val="20"/>
          <w:szCs w:val="20"/>
        </w:rPr>
        <w:t>)</w:t>
      </w:r>
      <w:r w:rsidRPr="00F06973">
        <w:rPr>
          <w:rFonts w:ascii="Times New Roman" w:hAnsi="Times New Roman"/>
          <w:bCs/>
          <w:sz w:val="20"/>
          <w:szCs w:val="20"/>
        </w:rPr>
        <w:t xml:space="preserve">, drill collar, drill jar, crossover sub, stabilizer, and bit sub. The </w:t>
      </w:r>
      <w:proofErr w:type="spellStart"/>
      <w:r w:rsidRPr="00F06973">
        <w:rPr>
          <w:rFonts w:ascii="Times New Roman" w:hAnsi="Times New Roman"/>
          <w:bCs/>
          <w:sz w:val="20"/>
          <w:szCs w:val="20"/>
        </w:rPr>
        <w:t>drillstring</w:t>
      </w:r>
      <w:proofErr w:type="spellEnd"/>
      <w:r w:rsidRPr="00F06973">
        <w:rPr>
          <w:rFonts w:ascii="Times New Roman" w:hAnsi="Times New Roman"/>
          <w:bCs/>
          <w:sz w:val="20"/>
          <w:szCs w:val="20"/>
        </w:rPr>
        <w:t xml:space="preserve"> data tabulation is provided for the 12-1/4" trajectory.</w:t>
      </w:r>
      <w:r w:rsidR="005A583A" w:rsidRPr="00712B8A">
        <w:rPr>
          <w:rFonts w:ascii="Times New Roman" w:hAnsi="Times New Roman"/>
          <w:sz w:val="20"/>
          <w:szCs w:val="20"/>
        </w:rPr>
        <w:tab/>
      </w:r>
    </w:p>
    <w:p w14:paraId="1E900E4A" w14:textId="1780EDB3" w:rsidR="005A583A" w:rsidRPr="00712B8A" w:rsidRDefault="005A583A" w:rsidP="005A583A">
      <w:pPr>
        <w:rPr>
          <w:sz w:val="20"/>
          <w:szCs w:val="20"/>
        </w:rPr>
      </w:pPr>
    </w:p>
    <w:p w14:paraId="482BA413" w14:textId="4D4241A5" w:rsidR="005A583A" w:rsidRDefault="005A583A" w:rsidP="005A583A">
      <w:pPr>
        <w:rPr>
          <w:sz w:val="20"/>
          <w:szCs w:val="20"/>
        </w:rPr>
      </w:pPr>
    </w:p>
    <w:p w14:paraId="761DC91F" w14:textId="77777777" w:rsidR="00B042D1" w:rsidRDefault="00B042D1" w:rsidP="005A583A">
      <w:pPr>
        <w:rPr>
          <w:sz w:val="20"/>
          <w:szCs w:val="20"/>
        </w:rPr>
      </w:pPr>
    </w:p>
    <w:p w14:paraId="7876AA90" w14:textId="77777777" w:rsidR="00D74869" w:rsidRDefault="00D74869" w:rsidP="005A583A">
      <w:pPr>
        <w:rPr>
          <w:sz w:val="20"/>
          <w:szCs w:val="20"/>
        </w:rPr>
      </w:pPr>
    </w:p>
    <w:p w14:paraId="3D49B188" w14:textId="77777777" w:rsidR="00B042D1" w:rsidRPr="00712B8A" w:rsidRDefault="00B042D1" w:rsidP="005A583A">
      <w:pPr>
        <w:rPr>
          <w:sz w:val="20"/>
          <w:szCs w:val="20"/>
        </w:rPr>
      </w:pPr>
    </w:p>
    <w:p w14:paraId="704CAAF3" w14:textId="08E3CAC4" w:rsidR="005A583A" w:rsidRPr="00712B8A" w:rsidRDefault="00A1746E" w:rsidP="005A583A">
      <w:pPr>
        <w:ind w:left="757" w:right="804"/>
        <w:jc w:val="center"/>
        <w:rPr>
          <w:rFonts w:ascii="Times New Roman" w:hAnsi="Times New Roman"/>
          <w:b/>
          <w:i/>
          <w:sz w:val="20"/>
          <w:szCs w:val="20"/>
        </w:rPr>
      </w:pPr>
      <w:r>
        <w:rPr>
          <w:rFonts w:ascii="Times New Roman" w:hAnsi="Times New Roman"/>
          <w:b/>
          <w:sz w:val="20"/>
          <w:szCs w:val="20"/>
        </w:rPr>
        <w:lastRenderedPageBreak/>
        <w:t xml:space="preserve">Table 1. </w:t>
      </w:r>
      <w:r w:rsidR="00F06973" w:rsidRPr="00F06973">
        <w:rPr>
          <w:rFonts w:ascii="Times New Roman" w:hAnsi="Times New Roman"/>
          <w:b/>
          <w:sz w:val="20"/>
          <w:szCs w:val="20"/>
        </w:rPr>
        <w:t>Tabulation of BHA Data for the 12-1/4" Trajectory</w:t>
      </w:r>
    </w:p>
    <w:tbl>
      <w:tblPr>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120"/>
        <w:gridCol w:w="756"/>
        <w:gridCol w:w="636"/>
        <w:gridCol w:w="1288"/>
        <w:gridCol w:w="1260"/>
      </w:tblGrid>
      <w:tr w:rsidR="005A583A" w:rsidRPr="00712B8A" w14:paraId="699CC93B" w14:textId="77777777" w:rsidTr="00630F01">
        <w:trPr>
          <w:trHeight w:val="313"/>
        </w:trPr>
        <w:tc>
          <w:tcPr>
            <w:tcW w:w="6631" w:type="dxa"/>
            <w:gridSpan w:val="6"/>
          </w:tcPr>
          <w:p w14:paraId="4847127B" w14:textId="77777777" w:rsidR="005A583A" w:rsidRPr="00712B8A" w:rsidRDefault="005A583A" w:rsidP="00630F01">
            <w:pPr>
              <w:pStyle w:val="TableParagraph"/>
              <w:spacing w:before="18"/>
              <w:ind w:left="2649" w:right="2642"/>
              <w:rPr>
                <w:sz w:val="20"/>
                <w:szCs w:val="20"/>
              </w:rPr>
            </w:pPr>
            <w:r w:rsidRPr="00712B8A">
              <w:rPr>
                <w:sz w:val="20"/>
                <w:szCs w:val="20"/>
              </w:rPr>
              <w:t>BHA</w:t>
            </w:r>
            <w:r w:rsidRPr="00712B8A">
              <w:rPr>
                <w:spacing w:val="-2"/>
                <w:sz w:val="20"/>
                <w:szCs w:val="20"/>
              </w:rPr>
              <w:t xml:space="preserve"> </w:t>
            </w:r>
            <w:r w:rsidRPr="00712B8A">
              <w:rPr>
                <w:sz w:val="20"/>
                <w:szCs w:val="20"/>
              </w:rPr>
              <w:t>12-1/4"</w:t>
            </w:r>
          </w:p>
        </w:tc>
      </w:tr>
      <w:tr w:rsidR="005A583A" w:rsidRPr="00712B8A" w14:paraId="462D09EF" w14:textId="77777777" w:rsidTr="00630F01">
        <w:trPr>
          <w:trHeight w:val="316"/>
        </w:trPr>
        <w:tc>
          <w:tcPr>
            <w:tcW w:w="571" w:type="dxa"/>
            <w:vMerge w:val="restart"/>
          </w:tcPr>
          <w:p w14:paraId="3EE0C063" w14:textId="77777777" w:rsidR="005A583A" w:rsidRPr="00712B8A" w:rsidRDefault="005A583A" w:rsidP="00630F01">
            <w:pPr>
              <w:pStyle w:val="TableParagraph"/>
              <w:spacing w:before="181"/>
              <w:ind w:left="107"/>
              <w:jc w:val="left"/>
              <w:rPr>
                <w:sz w:val="20"/>
                <w:szCs w:val="20"/>
              </w:rPr>
            </w:pPr>
            <w:r w:rsidRPr="00712B8A">
              <w:rPr>
                <w:sz w:val="20"/>
                <w:szCs w:val="20"/>
              </w:rPr>
              <w:t>No.</w:t>
            </w:r>
          </w:p>
        </w:tc>
        <w:tc>
          <w:tcPr>
            <w:tcW w:w="2120" w:type="dxa"/>
            <w:vMerge w:val="restart"/>
          </w:tcPr>
          <w:p w14:paraId="4F417BA4" w14:textId="77777777" w:rsidR="005A583A" w:rsidRPr="00712B8A" w:rsidRDefault="005A583A" w:rsidP="00630F01">
            <w:pPr>
              <w:pStyle w:val="TableParagraph"/>
              <w:spacing w:before="181"/>
              <w:ind w:left="497"/>
              <w:jc w:val="left"/>
              <w:rPr>
                <w:sz w:val="20"/>
                <w:szCs w:val="20"/>
              </w:rPr>
            </w:pPr>
            <w:r w:rsidRPr="00712B8A">
              <w:rPr>
                <w:sz w:val="20"/>
                <w:szCs w:val="20"/>
              </w:rPr>
              <w:t>Description</w:t>
            </w:r>
          </w:p>
        </w:tc>
        <w:tc>
          <w:tcPr>
            <w:tcW w:w="756" w:type="dxa"/>
          </w:tcPr>
          <w:p w14:paraId="1E312F14" w14:textId="77777777" w:rsidR="005A583A" w:rsidRPr="00712B8A" w:rsidRDefault="005A583A" w:rsidP="00630F01">
            <w:pPr>
              <w:pStyle w:val="TableParagraph"/>
              <w:spacing w:before="20"/>
              <w:ind w:left="82" w:right="75"/>
              <w:rPr>
                <w:sz w:val="20"/>
                <w:szCs w:val="20"/>
              </w:rPr>
            </w:pPr>
            <w:r w:rsidRPr="00712B8A">
              <w:rPr>
                <w:sz w:val="20"/>
                <w:szCs w:val="20"/>
              </w:rPr>
              <w:t>OD</w:t>
            </w:r>
          </w:p>
        </w:tc>
        <w:tc>
          <w:tcPr>
            <w:tcW w:w="636" w:type="dxa"/>
          </w:tcPr>
          <w:p w14:paraId="5FE7C657" w14:textId="77777777" w:rsidR="005A583A" w:rsidRPr="00712B8A" w:rsidRDefault="005A583A" w:rsidP="00630F01">
            <w:pPr>
              <w:pStyle w:val="TableParagraph"/>
              <w:spacing w:before="20"/>
              <w:ind w:left="83" w:right="78"/>
              <w:rPr>
                <w:sz w:val="20"/>
                <w:szCs w:val="20"/>
              </w:rPr>
            </w:pPr>
            <w:r w:rsidRPr="00712B8A">
              <w:rPr>
                <w:sz w:val="20"/>
                <w:szCs w:val="20"/>
              </w:rPr>
              <w:t>ID</w:t>
            </w:r>
          </w:p>
        </w:tc>
        <w:tc>
          <w:tcPr>
            <w:tcW w:w="1288" w:type="dxa"/>
            <w:vMerge w:val="restart"/>
          </w:tcPr>
          <w:p w14:paraId="59B0DAA9" w14:textId="77777777" w:rsidR="005A583A" w:rsidRPr="00712B8A" w:rsidRDefault="005A583A" w:rsidP="00630F01">
            <w:pPr>
              <w:pStyle w:val="TableParagraph"/>
              <w:spacing w:before="181"/>
              <w:ind w:left="170"/>
              <w:jc w:val="left"/>
              <w:rPr>
                <w:sz w:val="20"/>
                <w:szCs w:val="20"/>
              </w:rPr>
            </w:pPr>
            <w:r w:rsidRPr="00712B8A">
              <w:rPr>
                <w:sz w:val="20"/>
                <w:szCs w:val="20"/>
              </w:rPr>
              <w:t>Length,</w:t>
            </w:r>
            <w:r w:rsidRPr="00712B8A">
              <w:rPr>
                <w:spacing w:val="-1"/>
                <w:sz w:val="20"/>
                <w:szCs w:val="20"/>
              </w:rPr>
              <w:t xml:space="preserve"> </w:t>
            </w:r>
            <w:r w:rsidRPr="00712B8A">
              <w:rPr>
                <w:sz w:val="20"/>
                <w:szCs w:val="20"/>
              </w:rPr>
              <w:t>ft</w:t>
            </w:r>
          </w:p>
        </w:tc>
        <w:tc>
          <w:tcPr>
            <w:tcW w:w="1260" w:type="dxa"/>
            <w:vMerge w:val="restart"/>
          </w:tcPr>
          <w:p w14:paraId="70C1642D" w14:textId="77777777" w:rsidR="005A583A" w:rsidRPr="00712B8A" w:rsidRDefault="005A583A" w:rsidP="00630F01">
            <w:pPr>
              <w:pStyle w:val="TableParagraph"/>
              <w:spacing w:before="44"/>
              <w:ind w:left="157" w:right="140" w:firstLine="220"/>
              <w:jc w:val="left"/>
              <w:rPr>
                <w:sz w:val="20"/>
                <w:szCs w:val="20"/>
              </w:rPr>
            </w:pPr>
            <w:r w:rsidRPr="00712B8A">
              <w:rPr>
                <w:sz w:val="20"/>
                <w:szCs w:val="20"/>
              </w:rPr>
              <w:t>Total</w:t>
            </w:r>
            <w:r w:rsidRPr="00712B8A">
              <w:rPr>
                <w:spacing w:val="1"/>
                <w:sz w:val="20"/>
                <w:szCs w:val="20"/>
              </w:rPr>
              <w:t xml:space="preserve"> </w:t>
            </w:r>
            <w:r w:rsidRPr="00712B8A">
              <w:rPr>
                <w:sz w:val="20"/>
                <w:szCs w:val="20"/>
              </w:rPr>
              <w:t>Length,</w:t>
            </w:r>
            <w:r w:rsidRPr="00712B8A">
              <w:rPr>
                <w:spacing w:val="-14"/>
                <w:sz w:val="20"/>
                <w:szCs w:val="20"/>
              </w:rPr>
              <w:t xml:space="preserve"> </w:t>
            </w:r>
            <w:r w:rsidRPr="00712B8A">
              <w:rPr>
                <w:sz w:val="20"/>
                <w:szCs w:val="20"/>
              </w:rPr>
              <w:t>ft</w:t>
            </w:r>
          </w:p>
        </w:tc>
      </w:tr>
      <w:tr w:rsidR="005A583A" w:rsidRPr="00712B8A" w14:paraId="27D187D1" w14:textId="77777777" w:rsidTr="00630F01">
        <w:trPr>
          <w:trHeight w:val="314"/>
        </w:trPr>
        <w:tc>
          <w:tcPr>
            <w:tcW w:w="571" w:type="dxa"/>
            <w:vMerge/>
            <w:tcBorders>
              <w:top w:val="nil"/>
            </w:tcBorders>
          </w:tcPr>
          <w:p w14:paraId="48E2EBC4" w14:textId="77777777" w:rsidR="005A583A" w:rsidRPr="00712B8A" w:rsidRDefault="005A583A" w:rsidP="00630F01">
            <w:pPr>
              <w:rPr>
                <w:rFonts w:ascii="Times New Roman" w:hAnsi="Times New Roman"/>
                <w:sz w:val="20"/>
                <w:szCs w:val="20"/>
              </w:rPr>
            </w:pPr>
          </w:p>
        </w:tc>
        <w:tc>
          <w:tcPr>
            <w:tcW w:w="2120" w:type="dxa"/>
            <w:vMerge/>
            <w:tcBorders>
              <w:top w:val="nil"/>
            </w:tcBorders>
          </w:tcPr>
          <w:p w14:paraId="447BA528" w14:textId="77777777" w:rsidR="005A583A" w:rsidRPr="00712B8A" w:rsidRDefault="005A583A" w:rsidP="00630F01">
            <w:pPr>
              <w:rPr>
                <w:rFonts w:ascii="Times New Roman" w:hAnsi="Times New Roman"/>
                <w:sz w:val="20"/>
                <w:szCs w:val="20"/>
              </w:rPr>
            </w:pPr>
          </w:p>
        </w:tc>
        <w:tc>
          <w:tcPr>
            <w:tcW w:w="756" w:type="dxa"/>
          </w:tcPr>
          <w:p w14:paraId="567BB909" w14:textId="77777777" w:rsidR="005A583A" w:rsidRPr="00712B8A" w:rsidRDefault="005A583A" w:rsidP="00630F01">
            <w:pPr>
              <w:pStyle w:val="TableParagraph"/>
              <w:spacing w:before="18"/>
              <w:ind w:left="82" w:right="75"/>
              <w:rPr>
                <w:sz w:val="20"/>
                <w:szCs w:val="20"/>
              </w:rPr>
            </w:pPr>
            <w:r w:rsidRPr="00712B8A">
              <w:rPr>
                <w:sz w:val="20"/>
                <w:szCs w:val="20"/>
              </w:rPr>
              <w:t>in</w:t>
            </w:r>
          </w:p>
        </w:tc>
        <w:tc>
          <w:tcPr>
            <w:tcW w:w="636" w:type="dxa"/>
          </w:tcPr>
          <w:p w14:paraId="63766F60" w14:textId="77777777" w:rsidR="005A583A" w:rsidRPr="00712B8A" w:rsidRDefault="005A583A" w:rsidP="00630F01">
            <w:pPr>
              <w:pStyle w:val="TableParagraph"/>
              <w:spacing w:before="18"/>
              <w:ind w:left="86" w:right="78"/>
              <w:rPr>
                <w:sz w:val="20"/>
                <w:szCs w:val="20"/>
              </w:rPr>
            </w:pPr>
            <w:r w:rsidRPr="00712B8A">
              <w:rPr>
                <w:sz w:val="20"/>
                <w:szCs w:val="20"/>
              </w:rPr>
              <w:t>in</w:t>
            </w:r>
          </w:p>
        </w:tc>
        <w:tc>
          <w:tcPr>
            <w:tcW w:w="1288" w:type="dxa"/>
            <w:vMerge/>
            <w:tcBorders>
              <w:top w:val="nil"/>
            </w:tcBorders>
          </w:tcPr>
          <w:p w14:paraId="519B9F4C" w14:textId="77777777" w:rsidR="005A583A" w:rsidRPr="00712B8A" w:rsidRDefault="005A583A" w:rsidP="00630F01">
            <w:pPr>
              <w:rPr>
                <w:rFonts w:ascii="Times New Roman" w:hAnsi="Times New Roman"/>
                <w:sz w:val="20"/>
                <w:szCs w:val="20"/>
              </w:rPr>
            </w:pPr>
          </w:p>
        </w:tc>
        <w:tc>
          <w:tcPr>
            <w:tcW w:w="1260" w:type="dxa"/>
            <w:vMerge/>
            <w:tcBorders>
              <w:top w:val="nil"/>
            </w:tcBorders>
          </w:tcPr>
          <w:p w14:paraId="5A3B1640" w14:textId="77777777" w:rsidR="005A583A" w:rsidRPr="00712B8A" w:rsidRDefault="005A583A" w:rsidP="00630F01">
            <w:pPr>
              <w:rPr>
                <w:rFonts w:ascii="Times New Roman" w:hAnsi="Times New Roman"/>
                <w:sz w:val="20"/>
                <w:szCs w:val="20"/>
              </w:rPr>
            </w:pPr>
          </w:p>
        </w:tc>
      </w:tr>
      <w:tr w:rsidR="005A583A" w:rsidRPr="00712B8A" w14:paraId="104151B2" w14:textId="77777777" w:rsidTr="00630F01">
        <w:trPr>
          <w:trHeight w:val="314"/>
        </w:trPr>
        <w:tc>
          <w:tcPr>
            <w:tcW w:w="571" w:type="dxa"/>
          </w:tcPr>
          <w:p w14:paraId="7E3C4352" w14:textId="15867DAC" w:rsidR="005A583A" w:rsidRPr="005C0D31" w:rsidRDefault="005C0D31" w:rsidP="00630F01">
            <w:pPr>
              <w:pStyle w:val="TableParagraph"/>
              <w:spacing w:before="18"/>
              <w:ind w:left="5"/>
              <w:rPr>
                <w:sz w:val="20"/>
                <w:szCs w:val="20"/>
                <w:lang w:val="en-US"/>
              </w:rPr>
            </w:pPr>
            <w:r>
              <w:rPr>
                <w:sz w:val="20"/>
                <w:szCs w:val="20"/>
                <w:lang w:val="en-US"/>
              </w:rPr>
              <w:t>1</w:t>
            </w:r>
          </w:p>
        </w:tc>
        <w:tc>
          <w:tcPr>
            <w:tcW w:w="2120" w:type="dxa"/>
          </w:tcPr>
          <w:p w14:paraId="68EF8F88" w14:textId="63E34C0D" w:rsidR="005A583A" w:rsidRPr="00712B8A" w:rsidRDefault="005C0D31" w:rsidP="00630F01">
            <w:pPr>
              <w:pStyle w:val="TableParagraph"/>
              <w:spacing w:before="18"/>
              <w:ind w:left="255" w:right="249"/>
              <w:rPr>
                <w:sz w:val="20"/>
                <w:szCs w:val="20"/>
              </w:rPr>
            </w:pPr>
            <w:r w:rsidRPr="005C0D31">
              <w:rPr>
                <w:sz w:val="20"/>
                <w:szCs w:val="20"/>
              </w:rPr>
              <w:t>5" DP CSG</w:t>
            </w:r>
          </w:p>
        </w:tc>
        <w:tc>
          <w:tcPr>
            <w:tcW w:w="756" w:type="dxa"/>
          </w:tcPr>
          <w:p w14:paraId="4962403A" w14:textId="1AEB90D7" w:rsidR="005A583A" w:rsidRPr="00712B8A" w:rsidRDefault="005A583A" w:rsidP="00630F01">
            <w:pPr>
              <w:pStyle w:val="TableParagraph"/>
              <w:spacing w:before="18"/>
              <w:ind w:left="84" w:right="75"/>
              <w:rPr>
                <w:sz w:val="20"/>
                <w:szCs w:val="20"/>
              </w:rPr>
            </w:pPr>
            <w:r w:rsidRPr="00712B8A">
              <w:rPr>
                <w:sz w:val="20"/>
                <w:szCs w:val="20"/>
              </w:rPr>
              <w:t>5</w:t>
            </w:r>
            <w:r w:rsidR="00470FC9">
              <w:rPr>
                <w:sz w:val="20"/>
                <w:szCs w:val="20"/>
                <w:lang w:val="en-US"/>
              </w:rPr>
              <w:t>.</w:t>
            </w:r>
            <w:r w:rsidRPr="00712B8A">
              <w:rPr>
                <w:sz w:val="20"/>
                <w:szCs w:val="20"/>
              </w:rPr>
              <w:t>00</w:t>
            </w:r>
          </w:p>
        </w:tc>
        <w:tc>
          <w:tcPr>
            <w:tcW w:w="636" w:type="dxa"/>
          </w:tcPr>
          <w:p w14:paraId="5946D985" w14:textId="505715B1" w:rsidR="005A583A" w:rsidRPr="00712B8A" w:rsidRDefault="005A583A" w:rsidP="00630F01">
            <w:pPr>
              <w:pStyle w:val="TableParagraph"/>
              <w:spacing w:before="18"/>
              <w:ind w:left="88" w:right="78"/>
              <w:rPr>
                <w:sz w:val="20"/>
                <w:szCs w:val="20"/>
              </w:rPr>
            </w:pPr>
            <w:r w:rsidRPr="00712B8A">
              <w:rPr>
                <w:sz w:val="20"/>
                <w:szCs w:val="20"/>
              </w:rPr>
              <w:t>4</w:t>
            </w:r>
            <w:r w:rsidR="00470FC9">
              <w:rPr>
                <w:sz w:val="20"/>
                <w:szCs w:val="20"/>
                <w:lang w:val="en-US"/>
              </w:rPr>
              <w:t>.</w:t>
            </w:r>
            <w:r w:rsidRPr="00712B8A">
              <w:rPr>
                <w:sz w:val="20"/>
                <w:szCs w:val="20"/>
              </w:rPr>
              <w:t>28</w:t>
            </w:r>
          </w:p>
        </w:tc>
        <w:tc>
          <w:tcPr>
            <w:tcW w:w="1288" w:type="dxa"/>
          </w:tcPr>
          <w:p w14:paraId="0E13A51A" w14:textId="6DBB608A" w:rsidR="005A583A" w:rsidRPr="00712B8A" w:rsidRDefault="005C0D31" w:rsidP="00630F01">
            <w:pPr>
              <w:pStyle w:val="TableParagraph"/>
              <w:spacing w:before="18"/>
              <w:ind w:left="294" w:right="283"/>
              <w:rPr>
                <w:sz w:val="20"/>
                <w:szCs w:val="20"/>
              </w:rPr>
            </w:pPr>
            <w:r w:rsidRPr="005C0D31">
              <w:rPr>
                <w:sz w:val="20"/>
                <w:szCs w:val="20"/>
              </w:rPr>
              <w:t>155</w:t>
            </w:r>
            <w:r w:rsidR="00470FC9">
              <w:rPr>
                <w:sz w:val="20"/>
                <w:szCs w:val="20"/>
                <w:lang w:val="en-US"/>
              </w:rPr>
              <w:t>.</w:t>
            </w:r>
            <w:r w:rsidRPr="005C0D31">
              <w:rPr>
                <w:sz w:val="20"/>
                <w:szCs w:val="20"/>
              </w:rPr>
              <w:t>00</w:t>
            </w:r>
          </w:p>
        </w:tc>
        <w:tc>
          <w:tcPr>
            <w:tcW w:w="1260" w:type="dxa"/>
          </w:tcPr>
          <w:p w14:paraId="22B18B7F" w14:textId="72D2C9A5" w:rsidR="005A583A" w:rsidRPr="00712B8A" w:rsidRDefault="005C0D31" w:rsidP="00630F01">
            <w:pPr>
              <w:pStyle w:val="TableParagraph"/>
              <w:spacing w:before="18"/>
              <w:ind w:left="221" w:right="209"/>
              <w:rPr>
                <w:sz w:val="20"/>
                <w:szCs w:val="20"/>
              </w:rPr>
            </w:pPr>
            <w:r w:rsidRPr="005C0D31">
              <w:rPr>
                <w:sz w:val="20"/>
                <w:szCs w:val="20"/>
              </w:rPr>
              <w:t>155</w:t>
            </w:r>
          </w:p>
        </w:tc>
      </w:tr>
      <w:tr w:rsidR="005C0D31" w:rsidRPr="00712B8A" w14:paraId="6D369F29" w14:textId="77777777" w:rsidTr="00630F01">
        <w:trPr>
          <w:trHeight w:val="314"/>
        </w:trPr>
        <w:tc>
          <w:tcPr>
            <w:tcW w:w="571" w:type="dxa"/>
          </w:tcPr>
          <w:p w14:paraId="0F3A8AD7" w14:textId="0ED4E3D2" w:rsidR="005C0D31" w:rsidRPr="00712B8A" w:rsidRDefault="005C0D31" w:rsidP="005C0D31">
            <w:pPr>
              <w:pStyle w:val="TableParagraph"/>
              <w:spacing w:before="18"/>
              <w:ind w:left="5"/>
              <w:rPr>
                <w:sz w:val="20"/>
                <w:szCs w:val="20"/>
              </w:rPr>
            </w:pPr>
            <w:r w:rsidRPr="00712B8A">
              <w:rPr>
                <w:sz w:val="20"/>
                <w:szCs w:val="20"/>
              </w:rPr>
              <w:t>2</w:t>
            </w:r>
          </w:p>
        </w:tc>
        <w:tc>
          <w:tcPr>
            <w:tcW w:w="2120" w:type="dxa"/>
          </w:tcPr>
          <w:p w14:paraId="53ED14EC" w14:textId="18349A73" w:rsidR="005C0D31" w:rsidRPr="00712B8A" w:rsidRDefault="005C0D31" w:rsidP="005C0D31">
            <w:pPr>
              <w:pStyle w:val="TableParagraph"/>
              <w:spacing w:before="18"/>
              <w:ind w:left="255" w:right="249"/>
              <w:rPr>
                <w:sz w:val="20"/>
                <w:szCs w:val="20"/>
              </w:rPr>
            </w:pPr>
            <w:r w:rsidRPr="00712B8A">
              <w:rPr>
                <w:sz w:val="20"/>
                <w:szCs w:val="20"/>
              </w:rPr>
              <w:t>5"</w:t>
            </w:r>
            <w:r w:rsidRPr="00712B8A">
              <w:rPr>
                <w:spacing w:val="-1"/>
                <w:sz w:val="20"/>
                <w:szCs w:val="20"/>
              </w:rPr>
              <w:t xml:space="preserve"> </w:t>
            </w:r>
            <w:r w:rsidRPr="00712B8A">
              <w:rPr>
                <w:sz w:val="20"/>
                <w:szCs w:val="20"/>
              </w:rPr>
              <w:t>DP OH</w:t>
            </w:r>
          </w:p>
        </w:tc>
        <w:tc>
          <w:tcPr>
            <w:tcW w:w="756" w:type="dxa"/>
          </w:tcPr>
          <w:p w14:paraId="49489220" w14:textId="62EB1CF5" w:rsidR="005C0D31" w:rsidRPr="00712B8A" w:rsidRDefault="00470FC9" w:rsidP="005C0D31">
            <w:pPr>
              <w:pStyle w:val="TableParagraph"/>
              <w:spacing w:before="18"/>
              <w:ind w:left="84" w:right="75"/>
              <w:rPr>
                <w:sz w:val="20"/>
                <w:szCs w:val="20"/>
              </w:rPr>
            </w:pPr>
            <w:r w:rsidRPr="00712B8A">
              <w:rPr>
                <w:sz w:val="20"/>
                <w:szCs w:val="20"/>
              </w:rPr>
              <w:t>5</w:t>
            </w:r>
            <w:r>
              <w:rPr>
                <w:sz w:val="20"/>
                <w:szCs w:val="20"/>
                <w:lang w:val="en-US"/>
              </w:rPr>
              <w:t>.</w:t>
            </w:r>
            <w:r w:rsidRPr="00712B8A">
              <w:rPr>
                <w:sz w:val="20"/>
                <w:szCs w:val="20"/>
              </w:rPr>
              <w:t>00</w:t>
            </w:r>
          </w:p>
        </w:tc>
        <w:tc>
          <w:tcPr>
            <w:tcW w:w="636" w:type="dxa"/>
          </w:tcPr>
          <w:p w14:paraId="001AC127" w14:textId="5CDF1876" w:rsidR="005C0D31" w:rsidRPr="00712B8A" w:rsidRDefault="005C0D31" w:rsidP="005C0D31">
            <w:pPr>
              <w:pStyle w:val="TableParagraph"/>
              <w:spacing w:before="18"/>
              <w:ind w:left="88" w:right="78"/>
              <w:rPr>
                <w:sz w:val="20"/>
                <w:szCs w:val="20"/>
              </w:rPr>
            </w:pPr>
            <w:r w:rsidRPr="00712B8A">
              <w:rPr>
                <w:sz w:val="20"/>
                <w:szCs w:val="20"/>
              </w:rPr>
              <w:t>4</w:t>
            </w:r>
            <w:r w:rsidR="00470FC9">
              <w:rPr>
                <w:sz w:val="20"/>
                <w:szCs w:val="20"/>
                <w:lang w:val="en-US"/>
              </w:rPr>
              <w:t>.</w:t>
            </w:r>
            <w:r w:rsidRPr="00712B8A">
              <w:rPr>
                <w:sz w:val="20"/>
                <w:szCs w:val="20"/>
              </w:rPr>
              <w:t>28</w:t>
            </w:r>
          </w:p>
        </w:tc>
        <w:tc>
          <w:tcPr>
            <w:tcW w:w="1288" w:type="dxa"/>
          </w:tcPr>
          <w:p w14:paraId="1D709B62" w14:textId="10CFB188" w:rsidR="005C0D31" w:rsidRPr="00712B8A" w:rsidRDefault="005C0D31" w:rsidP="005C0D31">
            <w:pPr>
              <w:pStyle w:val="TableParagraph"/>
              <w:spacing w:before="18"/>
              <w:ind w:left="294" w:right="283"/>
              <w:rPr>
                <w:sz w:val="20"/>
                <w:szCs w:val="20"/>
              </w:rPr>
            </w:pPr>
            <w:r w:rsidRPr="00712B8A">
              <w:rPr>
                <w:sz w:val="20"/>
                <w:szCs w:val="20"/>
              </w:rPr>
              <w:t>684</w:t>
            </w:r>
            <w:r w:rsidR="00470FC9">
              <w:rPr>
                <w:sz w:val="20"/>
                <w:szCs w:val="20"/>
                <w:lang w:val="en-US"/>
              </w:rPr>
              <w:t>.</w:t>
            </w:r>
            <w:r w:rsidRPr="00712B8A">
              <w:rPr>
                <w:sz w:val="20"/>
                <w:szCs w:val="20"/>
              </w:rPr>
              <w:t>82</w:t>
            </w:r>
          </w:p>
        </w:tc>
        <w:tc>
          <w:tcPr>
            <w:tcW w:w="1260" w:type="dxa"/>
          </w:tcPr>
          <w:p w14:paraId="0405CA82" w14:textId="2E7C8438" w:rsidR="005C0D31" w:rsidRPr="00712B8A" w:rsidRDefault="005C0D31" w:rsidP="005C0D31">
            <w:pPr>
              <w:pStyle w:val="TableParagraph"/>
              <w:spacing w:before="18"/>
              <w:ind w:left="221" w:right="209"/>
              <w:rPr>
                <w:sz w:val="20"/>
                <w:szCs w:val="20"/>
              </w:rPr>
            </w:pPr>
            <w:r w:rsidRPr="00712B8A">
              <w:rPr>
                <w:sz w:val="20"/>
                <w:szCs w:val="20"/>
              </w:rPr>
              <w:t>839</w:t>
            </w:r>
            <w:r w:rsidR="00470FC9">
              <w:rPr>
                <w:sz w:val="20"/>
                <w:szCs w:val="20"/>
                <w:lang w:val="en-US"/>
              </w:rPr>
              <w:t>.</w:t>
            </w:r>
            <w:r w:rsidRPr="00712B8A">
              <w:rPr>
                <w:sz w:val="20"/>
                <w:szCs w:val="20"/>
              </w:rPr>
              <w:t>82</w:t>
            </w:r>
          </w:p>
        </w:tc>
      </w:tr>
      <w:tr w:rsidR="005C0D31" w:rsidRPr="00712B8A" w14:paraId="12C23B58" w14:textId="77777777" w:rsidTr="00630F01">
        <w:trPr>
          <w:trHeight w:val="314"/>
        </w:trPr>
        <w:tc>
          <w:tcPr>
            <w:tcW w:w="571" w:type="dxa"/>
          </w:tcPr>
          <w:p w14:paraId="34E7C2E0" w14:textId="77777777" w:rsidR="005C0D31" w:rsidRPr="00712B8A" w:rsidRDefault="005C0D31" w:rsidP="005C0D31">
            <w:pPr>
              <w:pStyle w:val="TableParagraph"/>
              <w:spacing w:before="18"/>
              <w:ind w:left="5"/>
              <w:rPr>
                <w:sz w:val="20"/>
                <w:szCs w:val="20"/>
              </w:rPr>
            </w:pPr>
            <w:r w:rsidRPr="00712B8A">
              <w:rPr>
                <w:sz w:val="20"/>
                <w:szCs w:val="20"/>
              </w:rPr>
              <w:t>3</w:t>
            </w:r>
          </w:p>
        </w:tc>
        <w:tc>
          <w:tcPr>
            <w:tcW w:w="2120" w:type="dxa"/>
          </w:tcPr>
          <w:p w14:paraId="3A2BE178" w14:textId="77777777" w:rsidR="005C0D31" w:rsidRPr="00712B8A" w:rsidRDefault="005C0D31" w:rsidP="005C0D31">
            <w:pPr>
              <w:pStyle w:val="TableParagraph"/>
              <w:spacing w:before="18"/>
              <w:ind w:left="256" w:right="249"/>
              <w:rPr>
                <w:sz w:val="20"/>
                <w:szCs w:val="20"/>
              </w:rPr>
            </w:pPr>
            <w:r w:rsidRPr="00712B8A">
              <w:rPr>
                <w:sz w:val="20"/>
                <w:szCs w:val="20"/>
              </w:rPr>
              <w:t>5"</w:t>
            </w:r>
            <w:r w:rsidRPr="00712B8A">
              <w:rPr>
                <w:spacing w:val="-1"/>
                <w:sz w:val="20"/>
                <w:szCs w:val="20"/>
              </w:rPr>
              <w:t xml:space="preserve"> </w:t>
            </w:r>
            <w:r w:rsidRPr="00712B8A">
              <w:rPr>
                <w:sz w:val="20"/>
                <w:szCs w:val="20"/>
              </w:rPr>
              <w:t>HWDP</w:t>
            </w:r>
          </w:p>
        </w:tc>
        <w:tc>
          <w:tcPr>
            <w:tcW w:w="756" w:type="dxa"/>
          </w:tcPr>
          <w:p w14:paraId="4075871E" w14:textId="7AB3B20D" w:rsidR="005C0D31" w:rsidRPr="00712B8A" w:rsidRDefault="00470FC9" w:rsidP="005C0D31">
            <w:pPr>
              <w:pStyle w:val="TableParagraph"/>
              <w:spacing w:before="18"/>
              <w:ind w:left="84" w:right="75"/>
              <w:rPr>
                <w:sz w:val="20"/>
                <w:szCs w:val="20"/>
              </w:rPr>
            </w:pPr>
            <w:r w:rsidRPr="00712B8A">
              <w:rPr>
                <w:sz w:val="20"/>
                <w:szCs w:val="20"/>
              </w:rPr>
              <w:t>5</w:t>
            </w:r>
            <w:r>
              <w:rPr>
                <w:sz w:val="20"/>
                <w:szCs w:val="20"/>
                <w:lang w:val="en-US"/>
              </w:rPr>
              <w:t>.</w:t>
            </w:r>
            <w:r w:rsidRPr="00712B8A">
              <w:rPr>
                <w:sz w:val="20"/>
                <w:szCs w:val="20"/>
              </w:rPr>
              <w:t>00</w:t>
            </w:r>
          </w:p>
        </w:tc>
        <w:tc>
          <w:tcPr>
            <w:tcW w:w="636" w:type="dxa"/>
          </w:tcPr>
          <w:p w14:paraId="77CD7185" w14:textId="16BF7877" w:rsidR="005C0D31" w:rsidRPr="00712B8A" w:rsidRDefault="005C0D31" w:rsidP="005C0D31">
            <w:pPr>
              <w:pStyle w:val="TableParagraph"/>
              <w:spacing w:before="18"/>
              <w:ind w:left="88" w:right="78"/>
              <w:rPr>
                <w:sz w:val="20"/>
                <w:szCs w:val="20"/>
              </w:rPr>
            </w:pPr>
            <w:r w:rsidRPr="00712B8A">
              <w:rPr>
                <w:sz w:val="20"/>
                <w:szCs w:val="20"/>
              </w:rPr>
              <w:t>3</w:t>
            </w:r>
            <w:r w:rsidR="00470FC9">
              <w:rPr>
                <w:sz w:val="20"/>
                <w:szCs w:val="20"/>
                <w:lang w:val="en-US"/>
              </w:rPr>
              <w:t>.</w:t>
            </w:r>
            <w:r w:rsidRPr="00712B8A">
              <w:rPr>
                <w:sz w:val="20"/>
                <w:szCs w:val="20"/>
              </w:rPr>
              <w:t>00</w:t>
            </w:r>
          </w:p>
        </w:tc>
        <w:tc>
          <w:tcPr>
            <w:tcW w:w="1288" w:type="dxa"/>
          </w:tcPr>
          <w:p w14:paraId="1F89038A" w14:textId="77F540BE" w:rsidR="005C0D31" w:rsidRPr="00712B8A" w:rsidRDefault="005C0D31" w:rsidP="005C0D31">
            <w:pPr>
              <w:pStyle w:val="TableParagraph"/>
              <w:spacing w:before="18"/>
              <w:ind w:left="294" w:right="283"/>
              <w:rPr>
                <w:sz w:val="20"/>
                <w:szCs w:val="20"/>
              </w:rPr>
            </w:pPr>
            <w:r w:rsidRPr="00712B8A">
              <w:rPr>
                <w:sz w:val="20"/>
                <w:szCs w:val="20"/>
              </w:rPr>
              <w:t>30</w:t>
            </w:r>
            <w:r w:rsidR="00470FC9">
              <w:rPr>
                <w:sz w:val="20"/>
                <w:szCs w:val="20"/>
                <w:lang w:val="en-US"/>
              </w:rPr>
              <w:t>.</w:t>
            </w:r>
            <w:r w:rsidRPr="00712B8A">
              <w:rPr>
                <w:sz w:val="20"/>
                <w:szCs w:val="20"/>
              </w:rPr>
              <w:t>95</w:t>
            </w:r>
          </w:p>
        </w:tc>
        <w:tc>
          <w:tcPr>
            <w:tcW w:w="1260" w:type="dxa"/>
          </w:tcPr>
          <w:p w14:paraId="6659814C" w14:textId="7E09B6DA" w:rsidR="005C0D31" w:rsidRPr="00712B8A" w:rsidRDefault="005C0D31" w:rsidP="005C0D31">
            <w:pPr>
              <w:pStyle w:val="TableParagraph"/>
              <w:spacing w:before="18"/>
              <w:ind w:left="221" w:right="209"/>
              <w:rPr>
                <w:sz w:val="20"/>
                <w:szCs w:val="20"/>
              </w:rPr>
            </w:pPr>
            <w:r w:rsidRPr="00712B8A">
              <w:rPr>
                <w:sz w:val="20"/>
                <w:szCs w:val="20"/>
              </w:rPr>
              <w:t>870</w:t>
            </w:r>
            <w:r w:rsidR="00470FC9">
              <w:rPr>
                <w:sz w:val="20"/>
                <w:szCs w:val="20"/>
                <w:lang w:val="en-US"/>
              </w:rPr>
              <w:t>.</w:t>
            </w:r>
            <w:r w:rsidRPr="00712B8A">
              <w:rPr>
                <w:sz w:val="20"/>
                <w:szCs w:val="20"/>
              </w:rPr>
              <w:t>77</w:t>
            </w:r>
          </w:p>
        </w:tc>
      </w:tr>
      <w:tr w:rsidR="005C0D31" w:rsidRPr="00712B8A" w14:paraId="29B3AF49" w14:textId="77777777" w:rsidTr="00630F01">
        <w:trPr>
          <w:trHeight w:val="314"/>
        </w:trPr>
        <w:tc>
          <w:tcPr>
            <w:tcW w:w="571" w:type="dxa"/>
            <w:tcBorders>
              <w:bottom w:val="single" w:sz="6" w:space="0" w:color="000000"/>
            </w:tcBorders>
          </w:tcPr>
          <w:p w14:paraId="406B66AD" w14:textId="77777777" w:rsidR="005C0D31" w:rsidRPr="00712B8A" w:rsidRDefault="005C0D31" w:rsidP="005C0D31">
            <w:pPr>
              <w:pStyle w:val="TableParagraph"/>
              <w:spacing w:before="20" w:line="274" w:lineRule="exact"/>
              <w:ind w:left="5"/>
              <w:rPr>
                <w:sz w:val="20"/>
                <w:szCs w:val="20"/>
              </w:rPr>
            </w:pPr>
            <w:r w:rsidRPr="00712B8A">
              <w:rPr>
                <w:sz w:val="20"/>
                <w:szCs w:val="20"/>
              </w:rPr>
              <w:t>4</w:t>
            </w:r>
          </w:p>
        </w:tc>
        <w:tc>
          <w:tcPr>
            <w:tcW w:w="2120" w:type="dxa"/>
            <w:tcBorders>
              <w:bottom w:val="single" w:sz="6" w:space="0" w:color="000000"/>
            </w:tcBorders>
          </w:tcPr>
          <w:p w14:paraId="734ECE2A" w14:textId="77777777" w:rsidR="005C0D31" w:rsidRPr="00712B8A" w:rsidRDefault="005C0D31" w:rsidP="005C0D31">
            <w:pPr>
              <w:pStyle w:val="TableParagraph"/>
              <w:spacing w:before="20" w:line="274" w:lineRule="exact"/>
              <w:ind w:left="256" w:right="249"/>
              <w:rPr>
                <w:sz w:val="20"/>
                <w:szCs w:val="20"/>
              </w:rPr>
            </w:pPr>
            <w:r w:rsidRPr="00712B8A">
              <w:rPr>
                <w:sz w:val="20"/>
                <w:szCs w:val="20"/>
              </w:rPr>
              <w:t>5"</w:t>
            </w:r>
            <w:r w:rsidRPr="00712B8A">
              <w:rPr>
                <w:spacing w:val="-1"/>
                <w:sz w:val="20"/>
                <w:szCs w:val="20"/>
              </w:rPr>
              <w:t xml:space="preserve"> </w:t>
            </w:r>
            <w:r w:rsidRPr="00712B8A">
              <w:rPr>
                <w:sz w:val="20"/>
                <w:szCs w:val="20"/>
              </w:rPr>
              <w:t>HWDP</w:t>
            </w:r>
          </w:p>
        </w:tc>
        <w:tc>
          <w:tcPr>
            <w:tcW w:w="756" w:type="dxa"/>
            <w:tcBorders>
              <w:bottom w:val="single" w:sz="6" w:space="0" w:color="000000"/>
            </w:tcBorders>
          </w:tcPr>
          <w:p w14:paraId="314820DD" w14:textId="74CC1BB5" w:rsidR="005C0D31" w:rsidRPr="00712B8A" w:rsidRDefault="00470FC9" w:rsidP="005C0D31">
            <w:pPr>
              <w:pStyle w:val="TableParagraph"/>
              <w:spacing w:before="20" w:line="274" w:lineRule="exact"/>
              <w:ind w:left="84" w:right="75"/>
              <w:rPr>
                <w:sz w:val="20"/>
                <w:szCs w:val="20"/>
              </w:rPr>
            </w:pPr>
            <w:r w:rsidRPr="00712B8A">
              <w:rPr>
                <w:sz w:val="20"/>
                <w:szCs w:val="20"/>
              </w:rPr>
              <w:t>5</w:t>
            </w:r>
            <w:r>
              <w:rPr>
                <w:sz w:val="20"/>
                <w:szCs w:val="20"/>
                <w:lang w:val="en-US"/>
              </w:rPr>
              <w:t>.</w:t>
            </w:r>
            <w:r w:rsidRPr="00712B8A">
              <w:rPr>
                <w:sz w:val="20"/>
                <w:szCs w:val="20"/>
              </w:rPr>
              <w:t>00</w:t>
            </w:r>
          </w:p>
        </w:tc>
        <w:tc>
          <w:tcPr>
            <w:tcW w:w="636" w:type="dxa"/>
            <w:tcBorders>
              <w:bottom w:val="single" w:sz="6" w:space="0" w:color="000000"/>
            </w:tcBorders>
          </w:tcPr>
          <w:p w14:paraId="37217EA6" w14:textId="7D300E78" w:rsidR="005C0D31" w:rsidRPr="00712B8A" w:rsidRDefault="00470FC9" w:rsidP="005C0D31">
            <w:pPr>
              <w:pStyle w:val="TableParagraph"/>
              <w:spacing w:before="20" w:line="274" w:lineRule="exact"/>
              <w:ind w:left="88" w:right="78"/>
              <w:rPr>
                <w:sz w:val="20"/>
                <w:szCs w:val="20"/>
              </w:rPr>
            </w:pPr>
            <w:r w:rsidRPr="00712B8A">
              <w:rPr>
                <w:sz w:val="20"/>
                <w:szCs w:val="20"/>
              </w:rPr>
              <w:t>3</w:t>
            </w:r>
            <w:r>
              <w:rPr>
                <w:sz w:val="20"/>
                <w:szCs w:val="20"/>
                <w:lang w:val="en-US"/>
              </w:rPr>
              <w:t>.</w:t>
            </w:r>
            <w:r w:rsidRPr="00712B8A">
              <w:rPr>
                <w:sz w:val="20"/>
                <w:szCs w:val="20"/>
              </w:rPr>
              <w:t>00</w:t>
            </w:r>
          </w:p>
        </w:tc>
        <w:tc>
          <w:tcPr>
            <w:tcW w:w="1288" w:type="dxa"/>
            <w:tcBorders>
              <w:bottom w:val="single" w:sz="6" w:space="0" w:color="000000"/>
            </w:tcBorders>
          </w:tcPr>
          <w:p w14:paraId="1B048145" w14:textId="20E8D806" w:rsidR="005C0D31" w:rsidRPr="00712B8A" w:rsidRDefault="005C0D31" w:rsidP="005C0D31">
            <w:pPr>
              <w:pStyle w:val="TableParagraph"/>
              <w:spacing w:before="20" w:line="274" w:lineRule="exact"/>
              <w:ind w:left="294" w:right="283"/>
              <w:rPr>
                <w:sz w:val="20"/>
                <w:szCs w:val="20"/>
              </w:rPr>
            </w:pPr>
            <w:r w:rsidRPr="00712B8A">
              <w:rPr>
                <w:sz w:val="20"/>
                <w:szCs w:val="20"/>
              </w:rPr>
              <w:t>31</w:t>
            </w:r>
            <w:r w:rsidR="00470FC9">
              <w:rPr>
                <w:sz w:val="20"/>
                <w:szCs w:val="20"/>
                <w:lang w:val="en-US"/>
              </w:rPr>
              <w:t>.</w:t>
            </w:r>
            <w:r w:rsidRPr="00712B8A">
              <w:rPr>
                <w:sz w:val="20"/>
                <w:szCs w:val="20"/>
              </w:rPr>
              <w:t>10</w:t>
            </w:r>
          </w:p>
        </w:tc>
        <w:tc>
          <w:tcPr>
            <w:tcW w:w="1260" w:type="dxa"/>
            <w:tcBorders>
              <w:bottom w:val="single" w:sz="6" w:space="0" w:color="000000"/>
            </w:tcBorders>
          </w:tcPr>
          <w:p w14:paraId="16DFFB2D" w14:textId="2CCE22E8" w:rsidR="005C0D31" w:rsidRPr="00712B8A" w:rsidRDefault="005C0D31" w:rsidP="005C0D31">
            <w:pPr>
              <w:pStyle w:val="TableParagraph"/>
              <w:spacing w:before="20" w:line="274" w:lineRule="exact"/>
              <w:ind w:left="221" w:right="209"/>
              <w:rPr>
                <w:sz w:val="20"/>
                <w:szCs w:val="20"/>
              </w:rPr>
            </w:pPr>
            <w:r w:rsidRPr="00712B8A">
              <w:rPr>
                <w:sz w:val="20"/>
                <w:szCs w:val="20"/>
              </w:rPr>
              <w:t>901</w:t>
            </w:r>
            <w:r w:rsidR="00470FC9">
              <w:rPr>
                <w:sz w:val="20"/>
                <w:szCs w:val="20"/>
                <w:lang w:val="en-US"/>
              </w:rPr>
              <w:t>.</w:t>
            </w:r>
            <w:r w:rsidRPr="00712B8A">
              <w:rPr>
                <w:sz w:val="20"/>
                <w:szCs w:val="20"/>
              </w:rPr>
              <w:t>87</w:t>
            </w:r>
          </w:p>
        </w:tc>
      </w:tr>
      <w:tr w:rsidR="005C0D31" w:rsidRPr="00712B8A" w14:paraId="7E7342B4" w14:textId="77777777" w:rsidTr="00630F01">
        <w:trPr>
          <w:trHeight w:val="311"/>
        </w:trPr>
        <w:tc>
          <w:tcPr>
            <w:tcW w:w="571" w:type="dxa"/>
            <w:tcBorders>
              <w:top w:val="single" w:sz="6" w:space="0" w:color="000000"/>
            </w:tcBorders>
          </w:tcPr>
          <w:p w14:paraId="6D58575D" w14:textId="77777777" w:rsidR="005C0D31" w:rsidRPr="00712B8A" w:rsidRDefault="005C0D31" w:rsidP="005C0D31">
            <w:pPr>
              <w:pStyle w:val="TableParagraph"/>
              <w:spacing w:before="16"/>
              <w:ind w:left="5"/>
              <w:rPr>
                <w:sz w:val="20"/>
                <w:szCs w:val="20"/>
              </w:rPr>
            </w:pPr>
            <w:r w:rsidRPr="00712B8A">
              <w:rPr>
                <w:sz w:val="20"/>
                <w:szCs w:val="20"/>
              </w:rPr>
              <w:t>5</w:t>
            </w:r>
          </w:p>
        </w:tc>
        <w:tc>
          <w:tcPr>
            <w:tcW w:w="2120" w:type="dxa"/>
            <w:tcBorders>
              <w:top w:val="single" w:sz="6" w:space="0" w:color="000000"/>
            </w:tcBorders>
          </w:tcPr>
          <w:p w14:paraId="711C6E70" w14:textId="77777777" w:rsidR="005C0D31" w:rsidRPr="00712B8A" w:rsidRDefault="005C0D31" w:rsidP="005C0D31">
            <w:pPr>
              <w:pStyle w:val="TableParagraph"/>
              <w:spacing w:before="16"/>
              <w:ind w:left="256" w:right="249"/>
              <w:rPr>
                <w:sz w:val="20"/>
                <w:szCs w:val="20"/>
              </w:rPr>
            </w:pPr>
            <w:r w:rsidRPr="00712B8A">
              <w:rPr>
                <w:sz w:val="20"/>
                <w:szCs w:val="20"/>
              </w:rPr>
              <w:t>5"</w:t>
            </w:r>
            <w:r w:rsidRPr="00712B8A">
              <w:rPr>
                <w:spacing w:val="-1"/>
                <w:sz w:val="20"/>
                <w:szCs w:val="20"/>
              </w:rPr>
              <w:t xml:space="preserve"> </w:t>
            </w:r>
            <w:r w:rsidRPr="00712B8A">
              <w:rPr>
                <w:sz w:val="20"/>
                <w:szCs w:val="20"/>
              </w:rPr>
              <w:t>HWDP</w:t>
            </w:r>
          </w:p>
        </w:tc>
        <w:tc>
          <w:tcPr>
            <w:tcW w:w="756" w:type="dxa"/>
            <w:tcBorders>
              <w:top w:val="single" w:sz="6" w:space="0" w:color="000000"/>
            </w:tcBorders>
          </w:tcPr>
          <w:p w14:paraId="6AC5AF01" w14:textId="749235B7" w:rsidR="005C0D31" w:rsidRPr="00712B8A" w:rsidRDefault="00470FC9" w:rsidP="005C0D31">
            <w:pPr>
              <w:pStyle w:val="TableParagraph"/>
              <w:spacing w:before="16"/>
              <w:ind w:left="84" w:right="75"/>
              <w:rPr>
                <w:sz w:val="20"/>
                <w:szCs w:val="20"/>
              </w:rPr>
            </w:pPr>
            <w:r w:rsidRPr="00712B8A">
              <w:rPr>
                <w:sz w:val="20"/>
                <w:szCs w:val="20"/>
              </w:rPr>
              <w:t>5</w:t>
            </w:r>
            <w:r>
              <w:rPr>
                <w:sz w:val="20"/>
                <w:szCs w:val="20"/>
                <w:lang w:val="en-US"/>
              </w:rPr>
              <w:t>.</w:t>
            </w:r>
            <w:r w:rsidRPr="00712B8A">
              <w:rPr>
                <w:sz w:val="20"/>
                <w:szCs w:val="20"/>
              </w:rPr>
              <w:t>00</w:t>
            </w:r>
          </w:p>
        </w:tc>
        <w:tc>
          <w:tcPr>
            <w:tcW w:w="636" w:type="dxa"/>
            <w:tcBorders>
              <w:top w:val="single" w:sz="6" w:space="0" w:color="000000"/>
            </w:tcBorders>
          </w:tcPr>
          <w:p w14:paraId="3CD79DFE" w14:textId="44BCDC7F" w:rsidR="005C0D31" w:rsidRPr="00712B8A" w:rsidRDefault="00470FC9" w:rsidP="005C0D31">
            <w:pPr>
              <w:pStyle w:val="TableParagraph"/>
              <w:spacing w:before="16"/>
              <w:ind w:left="88" w:right="78"/>
              <w:rPr>
                <w:sz w:val="20"/>
                <w:szCs w:val="20"/>
              </w:rPr>
            </w:pPr>
            <w:r w:rsidRPr="00712B8A">
              <w:rPr>
                <w:sz w:val="20"/>
                <w:szCs w:val="20"/>
              </w:rPr>
              <w:t>3</w:t>
            </w:r>
            <w:r>
              <w:rPr>
                <w:sz w:val="20"/>
                <w:szCs w:val="20"/>
                <w:lang w:val="en-US"/>
              </w:rPr>
              <w:t>.</w:t>
            </w:r>
            <w:r w:rsidRPr="00712B8A">
              <w:rPr>
                <w:sz w:val="20"/>
                <w:szCs w:val="20"/>
              </w:rPr>
              <w:t>00</w:t>
            </w:r>
          </w:p>
        </w:tc>
        <w:tc>
          <w:tcPr>
            <w:tcW w:w="1288" w:type="dxa"/>
            <w:tcBorders>
              <w:top w:val="single" w:sz="6" w:space="0" w:color="000000"/>
            </w:tcBorders>
          </w:tcPr>
          <w:p w14:paraId="36D4F104" w14:textId="5CB9AD4F" w:rsidR="005C0D31" w:rsidRPr="00712B8A" w:rsidRDefault="005C0D31" w:rsidP="005C0D31">
            <w:pPr>
              <w:pStyle w:val="TableParagraph"/>
              <w:spacing w:before="16"/>
              <w:ind w:left="294" w:right="283"/>
              <w:rPr>
                <w:sz w:val="20"/>
                <w:szCs w:val="20"/>
              </w:rPr>
            </w:pPr>
            <w:r w:rsidRPr="00712B8A">
              <w:rPr>
                <w:sz w:val="20"/>
                <w:szCs w:val="20"/>
              </w:rPr>
              <w:t>30</w:t>
            </w:r>
            <w:r w:rsidR="00470FC9">
              <w:rPr>
                <w:sz w:val="20"/>
                <w:szCs w:val="20"/>
                <w:lang w:val="en-US"/>
              </w:rPr>
              <w:t>.</w:t>
            </w:r>
            <w:r w:rsidRPr="00712B8A">
              <w:rPr>
                <w:sz w:val="20"/>
                <w:szCs w:val="20"/>
              </w:rPr>
              <w:t>83</w:t>
            </w:r>
          </w:p>
        </w:tc>
        <w:tc>
          <w:tcPr>
            <w:tcW w:w="1260" w:type="dxa"/>
            <w:tcBorders>
              <w:top w:val="single" w:sz="6" w:space="0" w:color="000000"/>
            </w:tcBorders>
          </w:tcPr>
          <w:p w14:paraId="222EF4D5" w14:textId="4651BF9E" w:rsidR="005C0D31" w:rsidRPr="00712B8A" w:rsidRDefault="005C0D31" w:rsidP="005C0D31">
            <w:pPr>
              <w:pStyle w:val="TableParagraph"/>
              <w:spacing w:before="16"/>
              <w:ind w:left="221" w:right="209"/>
              <w:rPr>
                <w:sz w:val="20"/>
                <w:szCs w:val="20"/>
              </w:rPr>
            </w:pPr>
            <w:r w:rsidRPr="00712B8A">
              <w:rPr>
                <w:sz w:val="20"/>
                <w:szCs w:val="20"/>
              </w:rPr>
              <w:t>932</w:t>
            </w:r>
            <w:r w:rsidR="00470FC9">
              <w:rPr>
                <w:sz w:val="20"/>
                <w:szCs w:val="20"/>
                <w:lang w:val="en-US"/>
              </w:rPr>
              <w:t>.</w:t>
            </w:r>
            <w:r w:rsidRPr="00712B8A">
              <w:rPr>
                <w:sz w:val="20"/>
                <w:szCs w:val="20"/>
              </w:rPr>
              <w:t>70</w:t>
            </w:r>
          </w:p>
        </w:tc>
      </w:tr>
      <w:tr w:rsidR="005C0D31" w:rsidRPr="00712B8A" w14:paraId="73DAC0D3" w14:textId="77777777" w:rsidTr="00630F01">
        <w:trPr>
          <w:trHeight w:val="316"/>
        </w:trPr>
        <w:tc>
          <w:tcPr>
            <w:tcW w:w="571" w:type="dxa"/>
          </w:tcPr>
          <w:p w14:paraId="26D2DD7E" w14:textId="77777777" w:rsidR="005C0D31" w:rsidRPr="00712B8A" w:rsidRDefault="005C0D31" w:rsidP="005C0D31">
            <w:pPr>
              <w:pStyle w:val="TableParagraph"/>
              <w:spacing w:before="20"/>
              <w:ind w:left="5"/>
              <w:rPr>
                <w:sz w:val="20"/>
                <w:szCs w:val="20"/>
              </w:rPr>
            </w:pPr>
            <w:r w:rsidRPr="00712B8A">
              <w:rPr>
                <w:sz w:val="20"/>
                <w:szCs w:val="20"/>
              </w:rPr>
              <w:t>6</w:t>
            </w:r>
          </w:p>
        </w:tc>
        <w:tc>
          <w:tcPr>
            <w:tcW w:w="2120" w:type="dxa"/>
          </w:tcPr>
          <w:p w14:paraId="0287E60C" w14:textId="77777777" w:rsidR="005C0D31" w:rsidRPr="00712B8A" w:rsidRDefault="005C0D31" w:rsidP="005C0D31">
            <w:pPr>
              <w:pStyle w:val="TableParagraph"/>
              <w:spacing w:before="20"/>
              <w:ind w:left="256" w:right="249"/>
              <w:rPr>
                <w:sz w:val="20"/>
                <w:szCs w:val="20"/>
              </w:rPr>
            </w:pPr>
            <w:r w:rsidRPr="00712B8A">
              <w:rPr>
                <w:sz w:val="20"/>
                <w:szCs w:val="20"/>
              </w:rPr>
              <w:t>5"</w:t>
            </w:r>
            <w:r w:rsidRPr="00712B8A">
              <w:rPr>
                <w:spacing w:val="-1"/>
                <w:sz w:val="20"/>
                <w:szCs w:val="20"/>
              </w:rPr>
              <w:t xml:space="preserve"> </w:t>
            </w:r>
            <w:r w:rsidRPr="00712B8A">
              <w:rPr>
                <w:sz w:val="20"/>
                <w:szCs w:val="20"/>
              </w:rPr>
              <w:t>HWDP</w:t>
            </w:r>
          </w:p>
        </w:tc>
        <w:tc>
          <w:tcPr>
            <w:tcW w:w="756" w:type="dxa"/>
          </w:tcPr>
          <w:p w14:paraId="32910179" w14:textId="7824AE6C" w:rsidR="005C0D31" w:rsidRPr="00712B8A" w:rsidRDefault="00470FC9" w:rsidP="005C0D31">
            <w:pPr>
              <w:pStyle w:val="TableParagraph"/>
              <w:spacing w:before="20"/>
              <w:ind w:left="84" w:right="75"/>
              <w:rPr>
                <w:sz w:val="20"/>
                <w:szCs w:val="20"/>
              </w:rPr>
            </w:pPr>
            <w:r w:rsidRPr="00712B8A">
              <w:rPr>
                <w:sz w:val="20"/>
                <w:szCs w:val="20"/>
              </w:rPr>
              <w:t>5</w:t>
            </w:r>
            <w:r>
              <w:rPr>
                <w:sz w:val="20"/>
                <w:szCs w:val="20"/>
                <w:lang w:val="en-US"/>
              </w:rPr>
              <w:t>.</w:t>
            </w:r>
            <w:r w:rsidRPr="00712B8A">
              <w:rPr>
                <w:sz w:val="20"/>
                <w:szCs w:val="20"/>
              </w:rPr>
              <w:t>00</w:t>
            </w:r>
          </w:p>
        </w:tc>
        <w:tc>
          <w:tcPr>
            <w:tcW w:w="636" w:type="dxa"/>
          </w:tcPr>
          <w:p w14:paraId="7FF251C0" w14:textId="3AF32C3A" w:rsidR="005C0D31" w:rsidRPr="00712B8A" w:rsidRDefault="00470FC9" w:rsidP="005C0D31">
            <w:pPr>
              <w:pStyle w:val="TableParagraph"/>
              <w:spacing w:before="20"/>
              <w:ind w:left="88" w:right="78"/>
              <w:rPr>
                <w:sz w:val="20"/>
                <w:szCs w:val="20"/>
              </w:rPr>
            </w:pPr>
            <w:r w:rsidRPr="00712B8A">
              <w:rPr>
                <w:sz w:val="20"/>
                <w:szCs w:val="20"/>
              </w:rPr>
              <w:t>3</w:t>
            </w:r>
            <w:r>
              <w:rPr>
                <w:sz w:val="20"/>
                <w:szCs w:val="20"/>
                <w:lang w:val="en-US"/>
              </w:rPr>
              <w:t>.</w:t>
            </w:r>
            <w:r w:rsidRPr="00712B8A">
              <w:rPr>
                <w:sz w:val="20"/>
                <w:szCs w:val="20"/>
              </w:rPr>
              <w:t>00</w:t>
            </w:r>
          </w:p>
        </w:tc>
        <w:tc>
          <w:tcPr>
            <w:tcW w:w="1288" w:type="dxa"/>
          </w:tcPr>
          <w:p w14:paraId="0E373EF2" w14:textId="17027389" w:rsidR="005C0D31" w:rsidRPr="00712B8A" w:rsidRDefault="005C0D31" w:rsidP="005C0D31">
            <w:pPr>
              <w:pStyle w:val="TableParagraph"/>
              <w:spacing w:before="20"/>
              <w:ind w:left="294" w:right="283"/>
              <w:rPr>
                <w:sz w:val="20"/>
                <w:szCs w:val="20"/>
              </w:rPr>
            </w:pPr>
            <w:r w:rsidRPr="00712B8A">
              <w:rPr>
                <w:sz w:val="20"/>
                <w:szCs w:val="20"/>
              </w:rPr>
              <w:t>30</w:t>
            </w:r>
            <w:r w:rsidR="00470FC9">
              <w:rPr>
                <w:sz w:val="20"/>
                <w:szCs w:val="20"/>
                <w:lang w:val="en-US"/>
              </w:rPr>
              <w:t>.</w:t>
            </w:r>
            <w:r w:rsidRPr="00712B8A">
              <w:rPr>
                <w:sz w:val="20"/>
                <w:szCs w:val="20"/>
              </w:rPr>
              <w:t>95</w:t>
            </w:r>
          </w:p>
        </w:tc>
        <w:tc>
          <w:tcPr>
            <w:tcW w:w="1260" w:type="dxa"/>
          </w:tcPr>
          <w:p w14:paraId="787677B1" w14:textId="73B6C1EB" w:rsidR="005C0D31" w:rsidRPr="00712B8A" w:rsidRDefault="005C0D31" w:rsidP="005C0D31">
            <w:pPr>
              <w:pStyle w:val="TableParagraph"/>
              <w:spacing w:before="20"/>
              <w:ind w:left="221" w:right="209"/>
              <w:rPr>
                <w:sz w:val="20"/>
                <w:szCs w:val="20"/>
              </w:rPr>
            </w:pPr>
            <w:r w:rsidRPr="00712B8A">
              <w:rPr>
                <w:sz w:val="20"/>
                <w:szCs w:val="20"/>
              </w:rPr>
              <w:t>963</w:t>
            </w:r>
            <w:r w:rsidR="00470FC9">
              <w:rPr>
                <w:sz w:val="20"/>
                <w:szCs w:val="20"/>
                <w:lang w:val="en-US"/>
              </w:rPr>
              <w:t>.</w:t>
            </w:r>
            <w:r w:rsidRPr="00712B8A">
              <w:rPr>
                <w:sz w:val="20"/>
                <w:szCs w:val="20"/>
              </w:rPr>
              <w:t>65</w:t>
            </w:r>
          </w:p>
        </w:tc>
      </w:tr>
      <w:tr w:rsidR="005C0D31" w:rsidRPr="00712B8A" w14:paraId="611B8AE5" w14:textId="77777777" w:rsidTr="00630F01">
        <w:trPr>
          <w:trHeight w:val="314"/>
        </w:trPr>
        <w:tc>
          <w:tcPr>
            <w:tcW w:w="571" w:type="dxa"/>
          </w:tcPr>
          <w:p w14:paraId="2A2464DA" w14:textId="77777777" w:rsidR="005C0D31" w:rsidRPr="00712B8A" w:rsidRDefault="005C0D31" w:rsidP="005C0D31">
            <w:pPr>
              <w:pStyle w:val="TableParagraph"/>
              <w:spacing w:before="18"/>
              <w:ind w:left="5"/>
              <w:rPr>
                <w:sz w:val="20"/>
                <w:szCs w:val="20"/>
              </w:rPr>
            </w:pPr>
            <w:r w:rsidRPr="00712B8A">
              <w:rPr>
                <w:sz w:val="20"/>
                <w:szCs w:val="20"/>
              </w:rPr>
              <w:t>7</w:t>
            </w:r>
          </w:p>
        </w:tc>
        <w:tc>
          <w:tcPr>
            <w:tcW w:w="2120" w:type="dxa"/>
          </w:tcPr>
          <w:p w14:paraId="513DBEF5" w14:textId="77777777" w:rsidR="005C0D31" w:rsidRPr="00712B8A" w:rsidRDefault="005C0D31" w:rsidP="005C0D31">
            <w:pPr>
              <w:pStyle w:val="TableParagraph"/>
              <w:spacing w:before="18"/>
              <w:ind w:left="256" w:right="249"/>
              <w:rPr>
                <w:sz w:val="20"/>
                <w:szCs w:val="20"/>
              </w:rPr>
            </w:pPr>
            <w:r w:rsidRPr="00712B8A">
              <w:rPr>
                <w:sz w:val="20"/>
                <w:szCs w:val="20"/>
              </w:rPr>
              <w:t>5"</w:t>
            </w:r>
            <w:r w:rsidRPr="00712B8A">
              <w:rPr>
                <w:spacing w:val="-1"/>
                <w:sz w:val="20"/>
                <w:szCs w:val="20"/>
              </w:rPr>
              <w:t xml:space="preserve"> </w:t>
            </w:r>
            <w:r w:rsidRPr="00712B8A">
              <w:rPr>
                <w:sz w:val="20"/>
                <w:szCs w:val="20"/>
              </w:rPr>
              <w:t>HWDP</w:t>
            </w:r>
          </w:p>
        </w:tc>
        <w:tc>
          <w:tcPr>
            <w:tcW w:w="756" w:type="dxa"/>
          </w:tcPr>
          <w:p w14:paraId="48D3ACF2" w14:textId="1F14442A" w:rsidR="005C0D31" w:rsidRPr="00712B8A" w:rsidRDefault="00470FC9" w:rsidP="005C0D31">
            <w:pPr>
              <w:pStyle w:val="TableParagraph"/>
              <w:spacing w:before="18"/>
              <w:ind w:left="84" w:right="75"/>
              <w:rPr>
                <w:sz w:val="20"/>
                <w:szCs w:val="20"/>
              </w:rPr>
            </w:pPr>
            <w:r w:rsidRPr="00712B8A">
              <w:rPr>
                <w:sz w:val="20"/>
                <w:szCs w:val="20"/>
              </w:rPr>
              <w:t>5</w:t>
            </w:r>
            <w:r>
              <w:rPr>
                <w:sz w:val="20"/>
                <w:szCs w:val="20"/>
                <w:lang w:val="en-US"/>
              </w:rPr>
              <w:t>.</w:t>
            </w:r>
            <w:r w:rsidRPr="00712B8A">
              <w:rPr>
                <w:sz w:val="20"/>
                <w:szCs w:val="20"/>
              </w:rPr>
              <w:t>00</w:t>
            </w:r>
          </w:p>
        </w:tc>
        <w:tc>
          <w:tcPr>
            <w:tcW w:w="636" w:type="dxa"/>
          </w:tcPr>
          <w:p w14:paraId="7B9EA7FC" w14:textId="485B90A7" w:rsidR="005C0D31" w:rsidRPr="00712B8A" w:rsidRDefault="00470FC9" w:rsidP="005C0D31">
            <w:pPr>
              <w:pStyle w:val="TableParagraph"/>
              <w:spacing w:before="18"/>
              <w:ind w:left="88" w:right="78"/>
              <w:rPr>
                <w:sz w:val="20"/>
                <w:szCs w:val="20"/>
              </w:rPr>
            </w:pPr>
            <w:r w:rsidRPr="00712B8A">
              <w:rPr>
                <w:sz w:val="20"/>
                <w:szCs w:val="20"/>
              </w:rPr>
              <w:t>3</w:t>
            </w:r>
            <w:r>
              <w:rPr>
                <w:sz w:val="20"/>
                <w:szCs w:val="20"/>
                <w:lang w:val="en-US"/>
              </w:rPr>
              <w:t>.</w:t>
            </w:r>
            <w:r w:rsidRPr="00712B8A">
              <w:rPr>
                <w:sz w:val="20"/>
                <w:szCs w:val="20"/>
              </w:rPr>
              <w:t>00</w:t>
            </w:r>
          </w:p>
        </w:tc>
        <w:tc>
          <w:tcPr>
            <w:tcW w:w="1288" w:type="dxa"/>
          </w:tcPr>
          <w:p w14:paraId="109F7A37" w14:textId="1217188D" w:rsidR="005C0D31" w:rsidRPr="00712B8A" w:rsidRDefault="005C0D31" w:rsidP="005C0D31">
            <w:pPr>
              <w:pStyle w:val="TableParagraph"/>
              <w:spacing w:before="18"/>
              <w:ind w:left="294" w:right="283"/>
              <w:rPr>
                <w:sz w:val="20"/>
                <w:szCs w:val="20"/>
              </w:rPr>
            </w:pPr>
            <w:r w:rsidRPr="00712B8A">
              <w:rPr>
                <w:sz w:val="20"/>
                <w:szCs w:val="20"/>
              </w:rPr>
              <w:t>31</w:t>
            </w:r>
            <w:r w:rsidR="00470FC9">
              <w:rPr>
                <w:sz w:val="20"/>
                <w:szCs w:val="20"/>
                <w:lang w:val="en-US"/>
              </w:rPr>
              <w:t>.</w:t>
            </w:r>
            <w:r w:rsidRPr="00712B8A">
              <w:rPr>
                <w:sz w:val="20"/>
                <w:szCs w:val="20"/>
              </w:rPr>
              <w:t>07</w:t>
            </w:r>
          </w:p>
        </w:tc>
        <w:tc>
          <w:tcPr>
            <w:tcW w:w="1260" w:type="dxa"/>
          </w:tcPr>
          <w:p w14:paraId="512059A2" w14:textId="6628070C" w:rsidR="005C0D31" w:rsidRPr="00712B8A" w:rsidRDefault="005C0D31" w:rsidP="005C0D31">
            <w:pPr>
              <w:pStyle w:val="TableParagraph"/>
              <w:spacing w:before="18"/>
              <w:ind w:left="221" w:right="209"/>
              <w:rPr>
                <w:sz w:val="20"/>
                <w:szCs w:val="20"/>
              </w:rPr>
            </w:pPr>
            <w:r w:rsidRPr="00712B8A">
              <w:rPr>
                <w:sz w:val="20"/>
                <w:szCs w:val="20"/>
              </w:rPr>
              <w:t>994</w:t>
            </w:r>
            <w:r w:rsidR="00470FC9">
              <w:rPr>
                <w:sz w:val="20"/>
                <w:szCs w:val="20"/>
                <w:lang w:val="en-US"/>
              </w:rPr>
              <w:t>.</w:t>
            </w:r>
            <w:r w:rsidRPr="00712B8A">
              <w:rPr>
                <w:sz w:val="20"/>
                <w:szCs w:val="20"/>
              </w:rPr>
              <w:t>72</w:t>
            </w:r>
          </w:p>
        </w:tc>
      </w:tr>
      <w:tr w:rsidR="005C0D31" w:rsidRPr="00712B8A" w14:paraId="76597D08" w14:textId="77777777" w:rsidTr="00630F01">
        <w:trPr>
          <w:trHeight w:val="313"/>
        </w:trPr>
        <w:tc>
          <w:tcPr>
            <w:tcW w:w="571" w:type="dxa"/>
          </w:tcPr>
          <w:p w14:paraId="78AC545F" w14:textId="77777777" w:rsidR="005C0D31" w:rsidRPr="00712B8A" w:rsidRDefault="005C0D31" w:rsidP="005C0D31">
            <w:pPr>
              <w:pStyle w:val="TableParagraph"/>
              <w:spacing w:before="18"/>
              <w:ind w:left="5"/>
              <w:rPr>
                <w:sz w:val="20"/>
                <w:szCs w:val="20"/>
              </w:rPr>
            </w:pPr>
            <w:r w:rsidRPr="00712B8A">
              <w:rPr>
                <w:sz w:val="20"/>
                <w:szCs w:val="20"/>
              </w:rPr>
              <w:t>8</w:t>
            </w:r>
          </w:p>
        </w:tc>
        <w:tc>
          <w:tcPr>
            <w:tcW w:w="2120" w:type="dxa"/>
          </w:tcPr>
          <w:p w14:paraId="062DB0E8" w14:textId="77777777" w:rsidR="005C0D31" w:rsidRPr="00712B8A" w:rsidRDefault="005C0D31" w:rsidP="005C0D31">
            <w:pPr>
              <w:pStyle w:val="TableParagraph"/>
              <w:spacing w:before="18"/>
              <w:ind w:left="256" w:right="249"/>
              <w:rPr>
                <w:sz w:val="20"/>
                <w:szCs w:val="20"/>
              </w:rPr>
            </w:pPr>
            <w:r w:rsidRPr="00712B8A">
              <w:rPr>
                <w:sz w:val="20"/>
                <w:szCs w:val="20"/>
              </w:rPr>
              <w:t>5"</w:t>
            </w:r>
            <w:r w:rsidRPr="00712B8A">
              <w:rPr>
                <w:spacing w:val="-1"/>
                <w:sz w:val="20"/>
                <w:szCs w:val="20"/>
              </w:rPr>
              <w:t xml:space="preserve"> </w:t>
            </w:r>
            <w:r w:rsidRPr="00712B8A">
              <w:rPr>
                <w:sz w:val="20"/>
                <w:szCs w:val="20"/>
              </w:rPr>
              <w:t>HWDP</w:t>
            </w:r>
          </w:p>
        </w:tc>
        <w:tc>
          <w:tcPr>
            <w:tcW w:w="756" w:type="dxa"/>
          </w:tcPr>
          <w:p w14:paraId="21E87971" w14:textId="602AB691" w:rsidR="005C0D31" w:rsidRPr="00712B8A" w:rsidRDefault="00470FC9" w:rsidP="005C0D31">
            <w:pPr>
              <w:pStyle w:val="TableParagraph"/>
              <w:spacing w:before="18"/>
              <w:ind w:left="84" w:right="75"/>
              <w:rPr>
                <w:sz w:val="20"/>
                <w:szCs w:val="20"/>
              </w:rPr>
            </w:pPr>
            <w:r w:rsidRPr="00712B8A">
              <w:rPr>
                <w:sz w:val="20"/>
                <w:szCs w:val="20"/>
              </w:rPr>
              <w:t>5</w:t>
            </w:r>
            <w:r>
              <w:rPr>
                <w:sz w:val="20"/>
                <w:szCs w:val="20"/>
                <w:lang w:val="en-US"/>
              </w:rPr>
              <w:t>.</w:t>
            </w:r>
            <w:r w:rsidRPr="00712B8A">
              <w:rPr>
                <w:sz w:val="20"/>
                <w:szCs w:val="20"/>
              </w:rPr>
              <w:t>00</w:t>
            </w:r>
          </w:p>
        </w:tc>
        <w:tc>
          <w:tcPr>
            <w:tcW w:w="636" w:type="dxa"/>
          </w:tcPr>
          <w:p w14:paraId="6E87B0A0" w14:textId="71C98C36" w:rsidR="005C0D31" w:rsidRPr="00712B8A" w:rsidRDefault="00470FC9" w:rsidP="005C0D31">
            <w:pPr>
              <w:pStyle w:val="TableParagraph"/>
              <w:spacing w:before="18"/>
              <w:ind w:left="88" w:right="78"/>
              <w:rPr>
                <w:sz w:val="20"/>
                <w:szCs w:val="20"/>
              </w:rPr>
            </w:pPr>
            <w:r w:rsidRPr="00712B8A">
              <w:rPr>
                <w:sz w:val="20"/>
                <w:szCs w:val="20"/>
              </w:rPr>
              <w:t>3</w:t>
            </w:r>
            <w:r>
              <w:rPr>
                <w:sz w:val="20"/>
                <w:szCs w:val="20"/>
                <w:lang w:val="en-US"/>
              </w:rPr>
              <w:t>.</w:t>
            </w:r>
            <w:r w:rsidRPr="00712B8A">
              <w:rPr>
                <w:sz w:val="20"/>
                <w:szCs w:val="20"/>
              </w:rPr>
              <w:t>00</w:t>
            </w:r>
          </w:p>
        </w:tc>
        <w:tc>
          <w:tcPr>
            <w:tcW w:w="1288" w:type="dxa"/>
          </w:tcPr>
          <w:p w14:paraId="668FDC63" w14:textId="288C351E" w:rsidR="005C0D31" w:rsidRPr="00712B8A" w:rsidRDefault="005C0D31" w:rsidP="005C0D31">
            <w:pPr>
              <w:pStyle w:val="TableParagraph"/>
              <w:spacing w:before="18"/>
              <w:ind w:left="294" w:right="283"/>
              <w:rPr>
                <w:sz w:val="20"/>
                <w:szCs w:val="20"/>
              </w:rPr>
            </w:pPr>
            <w:r w:rsidRPr="00712B8A">
              <w:rPr>
                <w:sz w:val="20"/>
                <w:szCs w:val="20"/>
              </w:rPr>
              <w:t>30</w:t>
            </w:r>
            <w:r w:rsidR="00470FC9">
              <w:rPr>
                <w:sz w:val="20"/>
                <w:szCs w:val="20"/>
                <w:lang w:val="en-US"/>
              </w:rPr>
              <w:t>.</w:t>
            </w:r>
            <w:r w:rsidRPr="00712B8A">
              <w:rPr>
                <w:sz w:val="20"/>
                <w:szCs w:val="20"/>
              </w:rPr>
              <w:t>84</w:t>
            </w:r>
          </w:p>
        </w:tc>
        <w:tc>
          <w:tcPr>
            <w:tcW w:w="1260" w:type="dxa"/>
          </w:tcPr>
          <w:p w14:paraId="3806C251" w14:textId="1D3DA2AB" w:rsidR="005C0D31" w:rsidRPr="00712B8A" w:rsidRDefault="005C0D31" w:rsidP="005C0D31">
            <w:pPr>
              <w:pStyle w:val="TableParagraph"/>
              <w:spacing w:before="18"/>
              <w:ind w:left="221" w:right="209"/>
              <w:rPr>
                <w:sz w:val="20"/>
                <w:szCs w:val="20"/>
              </w:rPr>
            </w:pPr>
            <w:r w:rsidRPr="00712B8A">
              <w:rPr>
                <w:sz w:val="20"/>
                <w:szCs w:val="20"/>
              </w:rPr>
              <w:t>1025</w:t>
            </w:r>
            <w:r w:rsidR="00470FC9">
              <w:rPr>
                <w:sz w:val="20"/>
                <w:szCs w:val="20"/>
                <w:lang w:val="en-US"/>
              </w:rPr>
              <w:t>.</w:t>
            </w:r>
            <w:r w:rsidRPr="00712B8A">
              <w:rPr>
                <w:sz w:val="20"/>
                <w:szCs w:val="20"/>
              </w:rPr>
              <w:t>56</w:t>
            </w:r>
          </w:p>
        </w:tc>
      </w:tr>
      <w:tr w:rsidR="005C0D31" w:rsidRPr="00712B8A" w14:paraId="0D3237F9" w14:textId="77777777" w:rsidTr="00630F01">
        <w:trPr>
          <w:trHeight w:val="316"/>
        </w:trPr>
        <w:tc>
          <w:tcPr>
            <w:tcW w:w="571" w:type="dxa"/>
          </w:tcPr>
          <w:p w14:paraId="621E936A" w14:textId="77777777" w:rsidR="005C0D31" w:rsidRPr="00712B8A" w:rsidRDefault="005C0D31" w:rsidP="005C0D31">
            <w:pPr>
              <w:pStyle w:val="TableParagraph"/>
              <w:spacing w:before="20"/>
              <w:ind w:left="5"/>
              <w:rPr>
                <w:sz w:val="20"/>
                <w:szCs w:val="20"/>
              </w:rPr>
            </w:pPr>
            <w:r w:rsidRPr="00712B8A">
              <w:rPr>
                <w:sz w:val="20"/>
                <w:szCs w:val="20"/>
              </w:rPr>
              <w:t>9</w:t>
            </w:r>
          </w:p>
        </w:tc>
        <w:tc>
          <w:tcPr>
            <w:tcW w:w="2120" w:type="dxa"/>
          </w:tcPr>
          <w:p w14:paraId="4A0A3EEC" w14:textId="77777777" w:rsidR="005C0D31" w:rsidRPr="00712B8A" w:rsidRDefault="005C0D31" w:rsidP="005C0D31">
            <w:pPr>
              <w:pStyle w:val="TableParagraph"/>
              <w:spacing w:before="20"/>
              <w:ind w:left="256" w:right="249"/>
              <w:rPr>
                <w:sz w:val="20"/>
                <w:szCs w:val="20"/>
              </w:rPr>
            </w:pPr>
            <w:r w:rsidRPr="00712B8A">
              <w:rPr>
                <w:sz w:val="20"/>
                <w:szCs w:val="20"/>
              </w:rPr>
              <w:t>6-1/2"</w:t>
            </w:r>
            <w:r w:rsidRPr="00712B8A">
              <w:rPr>
                <w:spacing w:val="-1"/>
                <w:sz w:val="20"/>
                <w:szCs w:val="20"/>
              </w:rPr>
              <w:t xml:space="preserve"> </w:t>
            </w:r>
            <w:r w:rsidRPr="00712B8A">
              <w:rPr>
                <w:sz w:val="20"/>
                <w:szCs w:val="20"/>
              </w:rPr>
              <w:t>DC</w:t>
            </w:r>
          </w:p>
        </w:tc>
        <w:tc>
          <w:tcPr>
            <w:tcW w:w="756" w:type="dxa"/>
          </w:tcPr>
          <w:p w14:paraId="061CAF6A" w14:textId="6C4A46BA" w:rsidR="005C0D31" w:rsidRPr="00712B8A" w:rsidRDefault="005C0D31" w:rsidP="005C0D31">
            <w:pPr>
              <w:pStyle w:val="TableParagraph"/>
              <w:spacing w:before="20"/>
              <w:ind w:left="84" w:right="75"/>
              <w:rPr>
                <w:sz w:val="20"/>
                <w:szCs w:val="20"/>
              </w:rPr>
            </w:pPr>
            <w:r w:rsidRPr="00712B8A">
              <w:rPr>
                <w:sz w:val="20"/>
                <w:szCs w:val="20"/>
              </w:rPr>
              <w:t>6</w:t>
            </w:r>
            <w:r w:rsidR="00470FC9">
              <w:rPr>
                <w:sz w:val="20"/>
                <w:szCs w:val="20"/>
                <w:lang w:val="en-US"/>
              </w:rPr>
              <w:t>.</w:t>
            </w:r>
            <w:r w:rsidRPr="00712B8A">
              <w:rPr>
                <w:sz w:val="20"/>
                <w:szCs w:val="20"/>
              </w:rPr>
              <w:t>50</w:t>
            </w:r>
          </w:p>
        </w:tc>
        <w:tc>
          <w:tcPr>
            <w:tcW w:w="636" w:type="dxa"/>
          </w:tcPr>
          <w:p w14:paraId="15823A85" w14:textId="2B9E083E" w:rsidR="005C0D31" w:rsidRPr="00712B8A" w:rsidRDefault="00470FC9" w:rsidP="005C0D31">
            <w:pPr>
              <w:pStyle w:val="TableParagraph"/>
              <w:spacing w:before="20"/>
              <w:ind w:left="88" w:right="78"/>
              <w:rPr>
                <w:sz w:val="20"/>
                <w:szCs w:val="20"/>
              </w:rPr>
            </w:pPr>
            <w:r w:rsidRPr="00712B8A">
              <w:rPr>
                <w:sz w:val="20"/>
                <w:szCs w:val="20"/>
              </w:rPr>
              <w:t>3</w:t>
            </w:r>
            <w:r>
              <w:rPr>
                <w:sz w:val="20"/>
                <w:szCs w:val="20"/>
                <w:lang w:val="en-US"/>
              </w:rPr>
              <w:t>.</w:t>
            </w:r>
            <w:r w:rsidRPr="00712B8A">
              <w:rPr>
                <w:sz w:val="20"/>
                <w:szCs w:val="20"/>
              </w:rPr>
              <w:t>00</w:t>
            </w:r>
          </w:p>
        </w:tc>
        <w:tc>
          <w:tcPr>
            <w:tcW w:w="1288" w:type="dxa"/>
          </w:tcPr>
          <w:p w14:paraId="400BBEF5" w14:textId="6683676D" w:rsidR="005C0D31" w:rsidRPr="00712B8A" w:rsidRDefault="005C0D31" w:rsidP="005C0D31">
            <w:pPr>
              <w:pStyle w:val="TableParagraph"/>
              <w:spacing w:before="20"/>
              <w:ind w:left="294" w:right="283"/>
              <w:rPr>
                <w:sz w:val="20"/>
                <w:szCs w:val="20"/>
              </w:rPr>
            </w:pPr>
            <w:r w:rsidRPr="00712B8A">
              <w:rPr>
                <w:sz w:val="20"/>
                <w:szCs w:val="20"/>
              </w:rPr>
              <w:t>30</w:t>
            </w:r>
            <w:r w:rsidR="00470FC9">
              <w:rPr>
                <w:sz w:val="20"/>
                <w:szCs w:val="20"/>
                <w:lang w:val="en-US"/>
              </w:rPr>
              <w:t>.</w:t>
            </w:r>
            <w:r w:rsidRPr="00712B8A">
              <w:rPr>
                <w:sz w:val="20"/>
                <w:szCs w:val="20"/>
              </w:rPr>
              <w:t>75</w:t>
            </w:r>
          </w:p>
        </w:tc>
        <w:tc>
          <w:tcPr>
            <w:tcW w:w="1260" w:type="dxa"/>
          </w:tcPr>
          <w:p w14:paraId="1DA99127" w14:textId="7E965EC6" w:rsidR="005C0D31" w:rsidRPr="00712B8A" w:rsidRDefault="005C0D31" w:rsidP="005C0D31">
            <w:pPr>
              <w:pStyle w:val="TableParagraph"/>
              <w:spacing w:before="20"/>
              <w:ind w:left="221" w:right="209"/>
              <w:rPr>
                <w:sz w:val="20"/>
                <w:szCs w:val="20"/>
              </w:rPr>
            </w:pPr>
            <w:r w:rsidRPr="00712B8A">
              <w:rPr>
                <w:sz w:val="20"/>
                <w:szCs w:val="20"/>
              </w:rPr>
              <w:t>1056</w:t>
            </w:r>
            <w:r w:rsidR="00470FC9">
              <w:rPr>
                <w:sz w:val="20"/>
                <w:szCs w:val="20"/>
                <w:lang w:val="en-US"/>
              </w:rPr>
              <w:t>.</w:t>
            </w:r>
            <w:r w:rsidRPr="00712B8A">
              <w:rPr>
                <w:sz w:val="20"/>
                <w:szCs w:val="20"/>
              </w:rPr>
              <w:t>31</w:t>
            </w:r>
          </w:p>
        </w:tc>
      </w:tr>
      <w:tr w:rsidR="005C0D31" w:rsidRPr="00712B8A" w14:paraId="0A7CA9A3" w14:textId="77777777" w:rsidTr="00630F01">
        <w:trPr>
          <w:trHeight w:val="314"/>
        </w:trPr>
        <w:tc>
          <w:tcPr>
            <w:tcW w:w="571" w:type="dxa"/>
          </w:tcPr>
          <w:p w14:paraId="5A9A04C7" w14:textId="77777777" w:rsidR="005C0D31" w:rsidRPr="00712B8A" w:rsidRDefault="005C0D31" w:rsidP="005C0D31">
            <w:pPr>
              <w:pStyle w:val="TableParagraph"/>
              <w:spacing w:before="18"/>
              <w:ind w:left="143" w:right="138"/>
              <w:rPr>
                <w:sz w:val="20"/>
                <w:szCs w:val="20"/>
              </w:rPr>
            </w:pPr>
            <w:r w:rsidRPr="00712B8A">
              <w:rPr>
                <w:sz w:val="20"/>
                <w:szCs w:val="20"/>
              </w:rPr>
              <w:t>10</w:t>
            </w:r>
          </w:p>
        </w:tc>
        <w:tc>
          <w:tcPr>
            <w:tcW w:w="2120" w:type="dxa"/>
          </w:tcPr>
          <w:p w14:paraId="61B61E68" w14:textId="77777777" w:rsidR="005C0D31" w:rsidRPr="00712B8A" w:rsidRDefault="005C0D31" w:rsidP="005C0D31">
            <w:pPr>
              <w:pStyle w:val="TableParagraph"/>
              <w:spacing w:before="18"/>
              <w:ind w:left="256" w:right="249"/>
              <w:rPr>
                <w:sz w:val="20"/>
                <w:szCs w:val="20"/>
              </w:rPr>
            </w:pPr>
            <w:r w:rsidRPr="00712B8A">
              <w:rPr>
                <w:sz w:val="20"/>
                <w:szCs w:val="20"/>
              </w:rPr>
              <w:t>6-1/2"</w:t>
            </w:r>
            <w:r w:rsidRPr="00712B8A">
              <w:rPr>
                <w:spacing w:val="-1"/>
                <w:sz w:val="20"/>
                <w:szCs w:val="20"/>
              </w:rPr>
              <w:t xml:space="preserve"> </w:t>
            </w:r>
            <w:r w:rsidRPr="00712B8A">
              <w:rPr>
                <w:sz w:val="20"/>
                <w:szCs w:val="20"/>
              </w:rPr>
              <w:t>DC</w:t>
            </w:r>
          </w:p>
        </w:tc>
        <w:tc>
          <w:tcPr>
            <w:tcW w:w="756" w:type="dxa"/>
          </w:tcPr>
          <w:p w14:paraId="22B96D00" w14:textId="21E72D37" w:rsidR="005C0D31" w:rsidRPr="00712B8A" w:rsidRDefault="00470FC9" w:rsidP="005C0D31">
            <w:pPr>
              <w:pStyle w:val="TableParagraph"/>
              <w:spacing w:before="18"/>
              <w:ind w:left="84" w:right="75"/>
              <w:rPr>
                <w:sz w:val="20"/>
                <w:szCs w:val="20"/>
              </w:rPr>
            </w:pPr>
            <w:r w:rsidRPr="00712B8A">
              <w:rPr>
                <w:sz w:val="20"/>
                <w:szCs w:val="20"/>
              </w:rPr>
              <w:t>6</w:t>
            </w:r>
            <w:r>
              <w:rPr>
                <w:sz w:val="20"/>
                <w:szCs w:val="20"/>
                <w:lang w:val="en-US"/>
              </w:rPr>
              <w:t>.</w:t>
            </w:r>
            <w:r w:rsidRPr="00712B8A">
              <w:rPr>
                <w:sz w:val="20"/>
                <w:szCs w:val="20"/>
              </w:rPr>
              <w:t>50</w:t>
            </w:r>
          </w:p>
        </w:tc>
        <w:tc>
          <w:tcPr>
            <w:tcW w:w="636" w:type="dxa"/>
          </w:tcPr>
          <w:p w14:paraId="3E975E16" w14:textId="1DB3C662" w:rsidR="005C0D31" w:rsidRPr="00712B8A" w:rsidRDefault="00470FC9" w:rsidP="005C0D31">
            <w:pPr>
              <w:pStyle w:val="TableParagraph"/>
              <w:spacing w:before="18"/>
              <w:ind w:left="88" w:right="78"/>
              <w:rPr>
                <w:sz w:val="20"/>
                <w:szCs w:val="20"/>
              </w:rPr>
            </w:pPr>
            <w:r w:rsidRPr="00712B8A">
              <w:rPr>
                <w:sz w:val="20"/>
                <w:szCs w:val="20"/>
              </w:rPr>
              <w:t>3</w:t>
            </w:r>
            <w:r>
              <w:rPr>
                <w:sz w:val="20"/>
                <w:szCs w:val="20"/>
                <w:lang w:val="en-US"/>
              </w:rPr>
              <w:t>.</w:t>
            </w:r>
            <w:r w:rsidRPr="00712B8A">
              <w:rPr>
                <w:sz w:val="20"/>
                <w:szCs w:val="20"/>
              </w:rPr>
              <w:t>00</w:t>
            </w:r>
          </w:p>
        </w:tc>
        <w:tc>
          <w:tcPr>
            <w:tcW w:w="1288" w:type="dxa"/>
          </w:tcPr>
          <w:p w14:paraId="5001379A" w14:textId="26EABE31" w:rsidR="005C0D31" w:rsidRPr="00712B8A" w:rsidRDefault="005C0D31" w:rsidP="005C0D31">
            <w:pPr>
              <w:pStyle w:val="TableParagraph"/>
              <w:spacing w:before="18"/>
              <w:ind w:left="294" w:right="283"/>
              <w:rPr>
                <w:sz w:val="20"/>
                <w:szCs w:val="20"/>
              </w:rPr>
            </w:pPr>
            <w:r w:rsidRPr="00712B8A">
              <w:rPr>
                <w:sz w:val="20"/>
                <w:szCs w:val="20"/>
              </w:rPr>
              <w:t>28</w:t>
            </w:r>
            <w:r w:rsidR="00470FC9">
              <w:rPr>
                <w:sz w:val="20"/>
                <w:szCs w:val="20"/>
                <w:lang w:val="en-US"/>
              </w:rPr>
              <w:t>.</w:t>
            </w:r>
            <w:r w:rsidRPr="00712B8A">
              <w:rPr>
                <w:sz w:val="20"/>
                <w:szCs w:val="20"/>
              </w:rPr>
              <w:t>84</w:t>
            </w:r>
          </w:p>
        </w:tc>
        <w:tc>
          <w:tcPr>
            <w:tcW w:w="1260" w:type="dxa"/>
          </w:tcPr>
          <w:p w14:paraId="59BEDEF8" w14:textId="57905FAF" w:rsidR="005C0D31" w:rsidRPr="00712B8A" w:rsidRDefault="005C0D31" w:rsidP="005C0D31">
            <w:pPr>
              <w:pStyle w:val="TableParagraph"/>
              <w:spacing w:before="18"/>
              <w:ind w:left="221" w:right="209"/>
              <w:rPr>
                <w:sz w:val="20"/>
                <w:szCs w:val="20"/>
              </w:rPr>
            </w:pPr>
            <w:r w:rsidRPr="00712B8A">
              <w:rPr>
                <w:sz w:val="20"/>
                <w:szCs w:val="20"/>
              </w:rPr>
              <w:t>1085</w:t>
            </w:r>
            <w:r w:rsidR="00470FC9">
              <w:rPr>
                <w:sz w:val="20"/>
                <w:szCs w:val="20"/>
                <w:lang w:val="en-US"/>
              </w:rPr>
              <w:t>.</w:t>
            </w:r>
            <w:r w:rsidRPr="00712B8A">
              <w:rPr>
                <w:sz w:val="20"/>
                <w:szCs w:val="20"/>
              </w:rPr>
              <w:t>15</w:t>
            </w:r>
          </w:p>
        </w:tc>
      </w:tr>
      <w:tr w:rsidR="005C0D31" w:rsidRPr="00712B8A" w14:paraId="477D02B0" w14:textId="77777777" w:rsidTr="00630F01">
        <w:trPr>
          <w:trHeight w:val="316"/>
        </w:trPr>
        <w:tc>
          <w:tcPr>
            <w:tcW w:w="571" w:type="dxa"/>
          </w:tcPr>
          <w:p w14:paraId="6B848803" w14:textId="77777777" w:rsidR="005C0D31" w:rsidRPr="00712B8A" w:rsidRDefault="005C0D31" w:rsidP="005C0D31">
            <w:pPr>
              <w:pStyle w:val="TableParagraph"/>
              <w:spacing w:before="20"/>
              <w:ind w:left="143" w:right="138"/>
              <w:rPr>
                <w:sz w:val="20"/>
                <w:szCs w:val="20"/>
              </w:rPr>
            </w:pPr>
            <w:r w:rsidRPr="00712B8A">
              <w:rPr>
                <w:sz w:val="20"/>
                <w:szCs w:val="20"/>
              </w:rPr>
              <w:t>11</w:t>
            </w:r>
          </w:p>
        </w:tc>
        <w:tc>
          <w:tcPr>
            <w:tcW w:w="2120" w:type="dxa"/>
          </w:tcPr>
          <w:p w14:paraId="5662C4F6" w14:textId="77777777" w:rsidR="005C0D31" w:rsidRPr="00712B8A" w:rsidRDefault="005C0D31" w:rsidP="005C0D31">
            <w:pPr>
              <w:pStyle w:val="TableParagraph"/>
              <w:spacing w:before="20"/>
              <w:ind w:left="254" w:right="249"/>
              <w:rPr>
                <w:sz w:val="20"/>
                <w:szCs w:val="20"/>
              </w:rPr>
            </w:pPr>
            <w:r w:rsidRPr="00712B8A">
              <w:rPr>
                <w:sz w:val="20"/>
                <w:szCs w:val="20"/>
              </w:rPr>
              <w:t>6-1/2"</w:t>
            </w:r>
            <w:r w:rsidRPr="00712B8A">
              <w:rPr>
                <w:spacing w:val="-1"/>
                <w:sz w:val="20"/>
                <w:szCs w:val="20"/>
              </w:rPr>
              <w:t xml:space="preserve"> </w:t>
            </w:r>
            <w:r w:rsidRPr="00712B8A">
              <w:rPr>
                <w:sz w:val="20"/>
                <w:szCs w:val="20"/>
              </w:rPr>
              <w:t>Drill</w:t>
            </w:r>
            <w:r w:rsidRPr="00712B8A">
              <w:rPr>
                <w:spacing w:val="-1"/>
                <w:sz w:val="20"/>
                <w:szCs w:val="20"/>
              </w:rPr>
              <w:t xml:space="preserve"> </w:t>
            </w:r>
            <w:r w:rsidRPr="00712B8A">
              <w:rPr>
                <w:sz w:val="20"/>
                <w:szCs w:val="20"/>
              </w:rPr>
              <w:t>Jar</w:t>
            </w:r>
          </w:p>
        </w:tc>
        <w:tc>
          <w:tcPr>
            <w:tcW w:w="756" w:type="dxa"/>
          </w:tcPr>
          <w:p w14:paraId="262B0489" w14:textId="707C7FA6" w:rsidR="005C0D31" w:rsidRPr="00712B8A" w:rsidRDefault="00470FC9" w:rsidP="005C0D31">
            <w:pPr>
              <w:pStyle w:val="TableParagraph"/>
              <w:spacing w:before="20"/>
              <w:ind w:left="84" w:right="75"/>
              <w:rPr>
                <w:sz w:val="20"/>
                <w:szCs w:val="20"/>
              </w:rPr>
            </w:pPr>
            <w:r w:rsidRPr="00712B8A">
              <w:rPr>
                <w:sz w:val="20"/>
                <w:szCs w:val="20"/>
              </w:rPr>
              <w:t>6</w:t>
            </w:r>
            <w:r>
              <w:rPr>
                <w:sz w:val="20"/>
                <w:szCs w:val="20"/>
                <w:lang w:val="en-US"/>
              </w:rPr>
              <w:t>.</w:t>
            </w:r>
            <w:r w:rsidRPr="00712B8A">
              <w:rPr>
                <w:sz w:val="20"/>
                <w:szCs w:val="20"/>
              </w:rPr>
              <w:t>50</w:t>
            </w:r>
          </w:p>
        </w:tc>
        <w:tc>
          <w:tcPr>
            <w:tcW w:w="636" w:type="dxa"/>
          </w:tcPr>
          <w:p w14:paraId="5B59B636" w14:textId="4C56836D" w:rsidR="005C0D31" w:rsidRPr="00712B8A" w:rsidRDefault="00470FC9" w:rsidP="005C0D31">
            <w:pPr>
              <w:pStyle w:val="TableParagraph"/>
              <w:spacing w:before="20"/>
              <w:ind w:left="88" w:right="78"/>
              <w:rPr>
                <w:sz w:val="20"/>
                <w:szCs w:val="20"/>
              </w:rPr>
            </w:pPr>
            <w:r w:rsidRPr="00712B8A">
              <w:rPr>
                <w:sz w:val="20"/>
                <w:szCs w:val="20"/>
              </w:rPr>
              <w:t>3</w:t>
            </w:r>
            <w:r>
              <w:rPr>
                <w:sz w:val="20"/>
                <w:szCs w:val="20"/>
                <w:lang w:val="en-US"/>
              </w:rPr>
              <w:t>.</w:t>
            </w:r>
            <w:r w:rsidRPr="00712B8A">
              <w:rPr>
                <w:sz w:val="20"/>
                <w:szCs w:val="20"/>
              </w:rPr>
              <w:t>00</w:t>
            </w:r>
          </w:p>
        </w:tc>
        <w:tc>
          <w:tcPr>
            <w:tcW w:w="1288" w:type="dxa"/>
          </w:tcPr>
          <w:p w14:paraId="1BB02989" w14:textId="0D42982E" w:rsidR="005C0D31" w:rsidRPr="00712B8A" w:rsidRDefault="005C0D31" w:rsidP="005C0D31">
            <w:pPr>
              <w:pStyle w:val="TableParagraph"/>
              <w:spacing w:before="20"/>
              <w:ind w:left="294" w:right="283"/>
              <w:rPr>
                <w:sz w:val="20"/>
                <w:szCs w:val="20"/>
              </w:rPr>
            </w:pPr>
            <w:r w:rsidRPr="00712B8A">
              <w:rPr>
                <w:sz w:val="20"/>
                <w:szCs w:val="20"/>
              </w:rPr>
              <w:t>31</w:t>
            </w:r>
            <w:r w:rsidR="00470FC9">
              <w:rPr>
                <w:sz w:val="20"/>
                <w:szCs w:val="20"/>
                <w:lang w:val="en-US"/>
              </w:rPr>
              <w:t>.</w:t>
            </w:r>
            <w:r w:rsidRPr="00712B8A">
              <w:rPr>
                <w:sz w:val="20"/>
                <w:szCs w:val="20"/>
              </w:rPr>
              <w:t>97</w:t>
            </w:r>
          </w:p>
        </w:tc>
        <w:tc>
          <w:tcPr>
            <w:tcW w:w="1260" w:type="dxa"/>
          </w:tcPr>
          <w:p w14:paraId="5036202B" w14:textId="7C1CD7FF" w:rsidR="005C0D31" w:rsidRPr="00712B8A" w:rsidRDefault="005C0D31" w:rsidP="005C0D31">
            <w:pPr>
              <w:pStyle w:val="TableParagraph"/>
              <w:spacing w:before="20"/>
              <w:ind w:left="221" w:right="209"/>
              <w:rPr>
                <w:sz w:val="20"/>
                <w:szCs w:val="20"/>
              </w:rPr>
            </w:pPr>
            <w:r w:rsidRPr="00712B8A">
              <w:rPr>
                <w:sz w:val="20"/>
                <w:szCs w:val="20"/>
              </w:rPr>
              <w:t>1117</w:t>
            </w:r>
            <w:r w:rsidR="00470FC9">
              <w:rPr>
                <w:sz w:val="20"/>
                <w:szCs w:val="20"/>
                <w:lang w:val="en-US"/>
              </w:rPr>
              <w:t>.</w:t>
            </w:r>
            <w:r w:rsidRPr="00712B8A">
              <w:rPr>
                <w:sz w:val="20"/>
                <w:szCs w:val="20"/>
              </w:rPr>
              <w:t>12</w:t>
            </w:r>
          </w:p>
        </w:tc>
      </w:tr>
      <w:tr w:rsidR="005C0D31" w:rsidRPr="00712B8A" w14:paraId="381AC3AE" w14:textId="77777777" w:rsidTr="00470FC9">
        <w:trPr>
          <w:trHeight w:val="313"/>
        </w:trPr>
        <w:tc>
          <w:tcPr>
            <w:tcW w:w="571" w:type="dxa"/>
          </w:tcPr>
          <w:p w14:paraId="21DCF773" w14:textId="77777777" w:rsidR="005C0D31" w:rsidRPr="00712B8A" w:rsidRDefault="005C0D31" w:rsidP="005C0D31">
            <w:pPr>
              <w:pStyle w:val="TableParagraph"/>
              <w:spacing w:before="18"/>
              <w:ind w:left="143" w:right="138"/>
              <w:rPr>
                <w:sz w:val="20"/>
                <w:szCs w:val="20"/>
              </w:rPr>
            </w:pPr>
            <w:r w:rsidRPr="00712B8A">
              <w:rPr>
                <w:sz w:val="20"/>
                <w:szCs w:val="20"/>
              </w:rPr>
              <w:t>12</w:t>
            </w:r>
          </w:p>
        </w:tc>
        <w:tc>
          <w:tcPr>
            <w:tcW w:w="2120" w:type="dxa"/>
          </w:tcPr>
          <w:p w14:paraId="350DC4A1" w14:textId="77777777" w:rsidR="005C0D31" w:rsidRPr="00712B8A" w:rsidRDefault="005C0D31" w:rsidP="005C0D31">
            <w:pPr>
              <w:pStyle w:val="TableParagraph"/>
              <w:spacing w:before="18"/>
              <w:ind w:left="256" w:right="249"/>
              <w:rPr>
                <w:sz w:val="20"/>
                <w:szCs w:val="20"/>
              </w:rPr>
            </w:pPr>
            <w:r w:rsidRPr="00712B8A">
              <w:rPr>
                <w:sz w:val="20"/>
                <w:szCs w:val="20"/>
              </w:rPr>
              <w:t>6-1/2"</w:t>
            </w:r>
            <w:r w:rsidRPr="00712B8A">
              <w:rPr>
                <w:spacing w:val="-1"/>
                <w:sz w:val="20"/>
                <w:szCs w:val="20"/>
              </w:rPr>
              <w:t xml:space="preserve"> </w:t>
            </w:r>
            <w:r w:rsidRPr="00712B8A">
              <w:rPr>
                <w:sz w:val="20"/>
                <w:szCs w:val="20"/>
              </w:rPr>
              <w:t>DC</w:t>
            </w:r>
          </w:p>
        </w:tc>
        <w:tc>
          <w:tcPr>
            <w:tcW w:w="756" w:type="dxa"/>
          </w:tcPr>
          <w:p w14:paraId="6C3D23C3" w14:textId="1201B6DC" w:rsidR="005C0D31" w:rsidRPr="00712B8A" w:rsidRDefault="00470FC9" w:rsidP="005C0D31">
            <w:pPr>
              <w:pStyle w:val="TableParagraph"/>
              <w:spacing w:before="18"/>
              <w:ind w:left="84" w:right="75"/>
              <w:rPr>
                <w:sz w:val="20"/>
                <w:szCs w:val="20"/>
              </w:rPr>
            </w:pPr>
            <w:r w:rsidRPr="00712B8A">
              <w:rPr>
                <w:sz w:val="20"/>
                <w:szCs w:val="20"/>
              </w:rPr>
              <w:t>6</w:t>
            </w:r>
            <w:r>
              <w:rPr>
                <w:sz w:val="20"/>
                <w:szCs w:val="20"/>
                <w:lang w:val="en-US"/>
              </w:rPr>
              <w:t>.</w:t>
            </w:r>
            <w:r w:rsidRPr="00712B8A">
              <w:rPr>
                <w:sz w:val="20"/>
                <w:szCs w:val="20"/>
              </w:rPr>
              <w:t>50</w:t>
            </w:r>
          </w:p>
        </w:tc>
        <w:tc>
          <w:tcPr>
            <w:tcW w:w="636" w:type="dxa"/>
          </w:tcPr>
          <w:p w14:paraId="0091D06D" w14:textId="5524AA8F" w:rsidR="005C0D31" w:rsidRPr="00712B8A" w:rsidRDefault="00470FC9" w:rsidP="005C0D31">
            <w:pPr>
              <w:pStyle w:val="TableParagraph"/>
              <w:spacing w:before="18"/>
              <w:ind w:left="88" w:right="78"/>
              <w:rPr>
                <w:sz w:val="20"/>
                <w:szCs w:val="20"/>
              </w:rPr>
            </w:pPr>
            <w:r w:rsidRPr="00712B8A">
              <w:rPr>
                <w:sz w:val="20"/>
                <w:szCs w:val="20"/>
              </w:rPr>
              <w:t>3</w:t>
            </w:r>
            <w:r>
              <w:rPr>
                <w:sz w:val="20"/>
                <w:szCs w:val="20"/>
                <w:lang w:val="en-US"/>
              </w:rPr>
              <w:t>.</w:t>
            </w:r>
            <w:r w:rsidRPr="00712B8A">
              <w:rPr>
                <w:sz w:val="20"/>
                <w:szCs w:val="20"/>
              </w:rPr>
              <w:t>00</w:t>
            </w:r>
          </w:p>
        </w:tc>
        <w:tc>
          <w:tcPr>
            <w:tcW w:w="1288" w:type="dxa"/>
            <w:vAlign w:val="center"/>
          </w:tcPr>
          <w:p w14:paraId="74F59E51" w14:textId="54777C4A" w:rsidR="005C0D31" w:rsidRPr="00712B8A" w:rsidRDefault="005C0D31" w:rsidP="005C0D31">
            <w:pPr>
              <w:pStyle w:val="TableParagraph"/>
              <w:spacing w:before="18"/>
              <w:ind w:left="294" w:right="283"/>
              <w:rPr>
                <w:sz w:val="20"/>
                <w:szCs w:val="20"/>
              </w:rPr>
            </w:pPr>
            <w:r w:rsidRPr="00712B8A">
              <w:rPr>
                <w:sz w:val="20"/>
                <w:szCs w:val="20"/>
              </w:rPr>
              <w:t>30</w:t>
            </w:r>
            <w:r w:rsidR="00470FC9">
              <w:rPr>
                <w:sz w:val="20"/>
                <w:szCs w:val="20"/>
                <w:lang w:val="en-US"/>
              </w:rPr>
              <w:t>.</w:t>
            </w:r>
            <w:r w:rsidRPr="00712B8A">
              <w:rPr>
                <w:sz w:val="20"/>
                <w:szCs w:val="20"/>
              </w:rPr>
              <w:t>02</w:t>
            </w:r>
          </w:p>
        </w:tc>
        <w:tc>
          <w:tcPr>
            <w:tcW w:w="1260" w:type="dxa"/>
          </w:tcPr>
          <w:p w14:paraId="0DC77687" w14:textId="3C25E28C" w:rsidR="005C0D31" w:rsidRPr="00712B8A" w:rsidRDefault="005C0D31" w:rsidP="005C0D31">
            <w:pPr>
              <w:pStyle w:val="TableParagraph"/>
              <w:spacing w:before="18"/>
              <w:ind w:left="221" w:right="209"/>
              <w:rPr>
                <w:sz w:val="20"/>
                <w:szCs w:val="20"/>
              </w:rPr>
            </w:pPr>
            <w:r w:rsidRPr="00712B8A">
              <w:rPr>
                <w:sz w:val="20"/>
                <w:szCs w:val="20"/>
              </w:rPr>
              <w:t>1147</w:t>
            </w:r>
            <w:r w:rsidR="00470FC9">
              <w:rPr>
                <w:sz w:val="20"/>
                <w:szCs w:val="20"/>
                <w:lang w:val="en-US"/>
              </w:rPr>
              <w:t>.</w:t>
            </w:r>
            <w:r w:rsidRPr="00712B8A">
              <w:rPr>
                <w:sz w:val="20"/>
                <w:szCs w:val="20"/>
              </w:rPr>
              <w:t>14</w:t>
            </w:r>
          </w:p>
        </w:tc>
      </w:tr>
      <w:tr w:rsidR="005C0D31" w:rsidRPr="00712B8A" w14:paraId="362A01A1" w14:textId="77777777" w:rsidTr="00630F01">
        <w:trPr>
          <w:trHeight w:val="316"/>
        </w:trPr>
        <w:tc>
          <w:tcPr>
            <w:tcW w:w="571" w:type="dxa"/>
          </w:tcPr>
          <w:p w14:paraId="75D1AB3F" w14:textId="77777777" w:rsidR="005C0D31" w:rsidRPr="00712B8A" w:rsidRDefault="005C0D31" w:rsidP="005C0D31">
            <w:pPr>
              <w:pStyle w:val="TableParagraph"/>
              <w:spacing w:before="18"/>
              <w:ind w:left="143" w:right="138"/>
              <w:rPr>
                <w:sz w:val="20"/>
                <w:szCs w:val="20"/>
              </w:rPr>
            </w:pPr>
            <w:r w:rsidRPr="00712B8A">
              <w:rPr>
                <w:sz w:val="20"/>
                <w:szCs w:val="20"/>
              </w:rPr>
              <w:t>13</w:t>
            </w:r>
          </w:p>
        </w:tc>
        <w:tc>
          <w:tcPr>
            <w:tcW w:w="2120" w:type="dxa"/>
          </w:tcPr>
          <w:p w14:paraId="07A38335" w14:textId="77777777" w:rsidR="005C0D31" w:rsidRPr="00712B8A" w:rsidRDefault="005C0D31" w:rsidP="005C0D31">
            <w:pPr>
              <w:pStyle w:val="TableParagraph"/>
              <w:spacing w:before="18"/>
              <w:ind w:left="256" w:right="249"/>
              <w:rPr>
                <w:sz w:val="20"/>
                <w:szCs w:val="20"/>
              </w:rPr>
            </w:pPr>
            <w:r w:rsidRPr="00712B8A">
              <w:rPr>
                <w:sz w:val="20"/>
                <w:szCs w:val="20"/>
              </w:rPr>
              <w:t>6-1/2"</w:t>
            </w:r>
            <w:r w:rsidRPr="00712B8A">
              <w:rPr>
                <w:spacing w:val="-1"/>
                <w:sz w:val="20"/>
                <w:szCs w:val="20"/>
              </w:rPr>
              <w:t xml:space="preserve"> </w:t>
            </w:r>
            <w:r w:rsidRPr="00712B8A">
              <w:rPr>
                <w:sz w:val="20"/>
                <w:szCs w:val="20"/>
              </w:rPr>
              <w:t>DC</w:t>
            </w:r>
          </w:p>
        </w:tc>
        <w:tc>
          <w:tcPr>
            <w:tcW w:w="756" w:type="dxa"/>
          </w:tcPr>
          <w:p w14:paraId="26ED2A59" w14:textId="71F6694B" w:rsidR="005C0D31" w:rsidRPr="00712B8A" w:rsidRDefault="00470FC9" w:rsidP="005C0D31">
            <w:pPr>
              <w:pStyle w:val="TableParagraph"/>
              <w:spacing w:before="18"/>
              <w:ind w:left="84" w:right="75"/>
              <w:rPr>
                <w:sz w:val="20"/>
                <w:szCs w:val="20"/>
              </w:rPr>
            </w:pPr>
            <w:r w:rsidRPr="00712B8A">
              <w:rPr>
                <w:sz w:val="20"/>
                <w:szCs w:val="20"/>
              </w:rPr>
              <w:t>6</w:t>
            </w:r>
            <w:r>
              <w:rPr>
                <w:sz w:val="20"/>
                <w:szCs w:val="20"/>
                <w:lang w:val="en-US"/>
              </w:rPr>
              <w:t>.</w:t>
            </w:r>
            <w:r w:rsidRPr="00712B8A">
              <w:rPr>
                <w:sz w:val="20"/>
                <w:szCs w:val="20"/>
              </w:rPr>
              <w:t>50</w:t>
            </w:r>
          </w:p>
        </w:tc>
        <w:tc>
          <w:tcPr>
            <w:tcW w:w="636" w:type="dxa"/>
          </w:tcPr>
          <w:p w14:paraId="737E649B" w14:textId="4D634857" w:rsidR="005C0D31" w:rsidRPr="00712B8A" w:rsidRDefault="00470FC9" w:rsidP="005C0D31">
            <w:pPr>
              <w:pStyle w:val="TableParagraph"/>
              <w:spacing w:before="18"/>
              <w:ind w:left="88" w:right="78"/>
              <w:rPr>
                <w:sz w:val="20"/>
                <w:szCs w:val="20"/>
              </w:rPr>
            </w:pPr>
            <w:r w:rsidRPr="00712B8A">
              <w:rPr>
                <w:sz w:val="20"/>
                <w:szCs w:val="20"/>
              </w:rPr>
              <w:t>3</w:t>
            </w:r>
            <w:r>
              <w:rPr>
                <w:sz w:val="20"/>
                <w:szCs w:val="20"/>
                <w:lang w:val="en-US"/>
              </w:rPr>
              <w:t>.</w:t>
            </w:r>
            <w:r w:rsidRPr="00712B8A">
              <w:rPr>
                <w:sz w:val="20"/>
                <w:szCs w:val="20"/>
              </w:rPr>
              <w:t>00</w:t>
            </w:r>
          </w:p>
        </w:tc>
        <w:tc>
          <w:tcPr>
            <w:tcW w:w="1288" w:type="dxa"/>
          </w:tcPr>
          <w:p w14:paraId="52E68B10" w14:textId="10608E25" w:rsidR="005C0D31" w:rsidRPr="00712B8A" w:rsidRDefault="005C0D31" w:rsidP="005C0D31">
            <w:pPr>
              <w:pStyle w:val="TableParagraph"/>
              <w:spacing w:before="18"/>
              <w:ind w:left="294" w:right="283"/>
              <w:rPr>
                <w:sz w:val="20"/>
                <w:szCs w:val="20"/>
              </w:rPr>
            </w:pPr>
            <w:r w:rsidRPr="00712B8A">
              <w:rPr>
                <w:sz w:val="20"/>
                <w:szCs w:val="20"/>
              </w:rPr>
              <w:t>29</w:t>
            </w:r>
            <w:r w:rsidR="00470FC9">
              <w:rPr>
                <w:sz w:val="20"/>
                <w:szCs w:val="20"/>
                <w:lang w:val="en-US"/>
              </w:rPr>
              <w:t>.</w:t>
            </w:r>
            <w:r w:rsidRPr="00712B8A">
              <w:rPr>
                <w:sz w:val="20"/>
                <w:szCs w:val="20"/>
              </w:rPr>
              <w:t>98</w:t>
            </w:r>
          </w:p>
        </w:tc>
        <w:tc>
          <w:tcPr>
            <w:tcW w:w="1260" w:type="dxa"/>
          </w:tcPr>
          <w:p w14:paraId="7171CF48" w14:textId="4A292A38" w:rsidR="005C0D31" w:rsidRPr="00712B8A" w:rsidRDefault="005C0D31" w:rsidP="005C0D31">
            <w:pPr>
              <w:pStyle w:val="TableParagraph"/>
              <w:spacing w:before="18"/>
              <w:ind w:left="221" w:right="209"/>
              <w:rPr>
                <w:sz w:val="20"/>
                <w:szCs w:val="20"/>
              </w:rPr>
            </w:pPr>
            <w:r w:rsidRPr="00712B8A">
              <w:rPr>
                <w:sz w:val="20"/>
                <w:szCs w:val="20"/>
              </w:rPr>
              <w:t>1177</w:t>
            </w:r>
            <w:r w:rsidR="00470FC9">
              <w:rPr>
                <w:sz w:val="20"/>
                <w:szCs w:val="20"/>
                <w:lang w:val="en-US"/>
              </w:rPr>
              <w:t>.</w:t>
            </w:r>
            <w:r w:rsidRPr="00712B8A">
              <w:rPr>
                <w:sz w:val="20"/>
                <w:szCs w:val="20"/>
              </w:rPr>
              <w:t>12</w:t>
            </w:r>
          </w:p>
        </w:tc>
      </w:tr>
      <w:tr w:rsidR="005C0D31" w:rsidRPr="00712B8A" w14:paraId="610EDA91" w14:textId="77777777" w:rsidTr="00630F01">
        <w:trPr>
          <w:trHeight w:val="314"/>
        </w:trPr>
        <w:tc>
          <w:tcPr>
            <w:tcW w:w="571" w:type="dxa"/>
          </w:tcPr>
          <w:p w14:paraId="048D5CBA" w14:textId="77777777" w:rsidR="005C0D31" w:rsidRPr="00712B8A" w:rsidRDefault="005C0D31" w:rsidP="005C0D31">
            <w:pPr>
              <w:pStyle w:val="TableParagraph"/>
              <w:spacing w:before="18"/>
              <w:ind w:left="143" w:right="138"/>
              <w:rPr>
                <w:sz w:val="20"/>
                <w:szCs w:val="20"/>
              </w:rPr>
            </w:pPr>
            <w:r w:rsidRPr="00712B8A">
              <w:rPr>
                <w:sz w:val="20"/>
                <w:szCs w:val="20"/>
              </w:rPr>
              <w:t>14</w:t>
            </w:r>
          </w:p>
        </w:tc>
        <w:tc>
          <w:tcPr>
            <w:tcW w:w="2120" w:type="dxa"/>
          </w:tcPr>
          <w:p w14:paraId="3E2AF9E0" w14:textId="77777777" w:rsidR="005C0D31" w:rsidRPr="00712B8A" w:rsidRDefault="005C0D31" w:rsidP="005C0D31">
            <w:pPr>
              <w:pStyle w:val="TableParagraph"/>
              <w:spacing w:before="18"/>
              <w:ind w:left="256" w:right="249"/>
              <w:rPr>
                <w:sz w:val="20"/>
                <w:szCs w:val="20"/>
              </w:rPr>
            </w:pPr>
            <w:r w:rsidRPr="00712B8A">
              <w:rPr>
                <w:sz w:val="20"/>
                <w:szCs w:val="20"/>
              </w:rPr>
              <w:t>8"</w:t>
            </w:r>
            <w:r w:rsidRPr="00712B8A">
              <w:rPr>
                <w:spacing w:val="-1"/>
                <w:sz w:val="20"/>
                <w:szCs w:val="20"/>
              </w:rPr>
              <w:t xml:space="preserve"> </w:t>
            </w:r>
            <w:r w:rsidRPr="00712B8A">
              <w:rPr>
                <w:sz w:val="20"/>
                <w:szCs w:val="20"/>
              </w:rPr>
              <w:t>X/O</w:t>
            </w:r>
          </w:p>
        </w:tc>
        <w:tc>
          <w:tcPr>
            <w:tcW w:w="756" w:type="dxa"/>
          </w:tcPr>
          <w:p w14:paraId="11C0E9F5" w14:textId="489BABAA" w:rsidR="005C0D31" w:rsidRPr="00712B8A" w:rsidRDefault="005C0D31" w:rsidP="005C0D31">
            <w:pPr>
              <w:pStyle w:val="TableParagraph"/>
              <w:spacing w:before="18"/>
              <w:ind w:left="84" w:right="75"/>
              <w:rPr>
                <w:sz w:val="20"/>
                <w:szCs w:val="20"/>
              </w:rPr>
            </w:pPr>
            <w:r w:rsidRPr="00712B8A">
              <w:rPr>
                <w:sz w:val="20"/>
                <w:szCs w:val="20"/>
              </w:rPr>
              <w:t>8</w:t>
            </w:r>
            <w:r w:rsidR="00470FC9">
              <w:rPr>
                <w:sz w:val="20"/>
                <w:szCs w:val="20"/>
                <w:lang w:val="en-US"/>
              </w:rPr>
              <w:t>.</w:t>
            </w:r>
            <w:r w:rsidRPr="00712B8A">
              <w:rPr>
                <w:sz w:val="20"/>
                <w:szCs w:val="20"/>
              </w:rPr>
              <w:t>00</w:t>
            </w:r>
          </w:p>
        </w:tc>
        <w:tc>
          <w:tcPr>
            <w:tcW w:w="636" w:type="dxa"/>
          </w:tcPr>
          <w:p w14:paraId="30DC1ED7" w14:textId="13725928" w:rsidR="005C0D31" w:rsidRPr="00712B8A" w:rsidRDefault="00470FC9" w:rsidP="005C0D31">
            <w:pPr>
              <w:pStyle w:val="TableParagraph"/>
              <w:spacing w:before="18"/>
              <w:ind w:left="88" w:right="78"/>
              <w:rPr>
                <w:sz w:val="20"/>
                <w:szCs w:val="20"/>
              </w:rPr>
            </w:pPr>
            <w:r w:rsidRPr="00712B8A">
              <w:rPr>
                <w:sz w:val="20"/>
                <w:szCs w:val="20"/>
              </w:rPr>
              <w:t>3</w:t>
            </w:r>
            <w:r>
              <w:rPr>
                <w:sz w:val="20"/>
                <w:szCs w:val="20"/>
                <w:lang w:val="en-US"/>
              </w:rPr>
              <w:t>.</w:t>
            </w:r>
            <w:r w:rsidRPr="00712B8A">
              <w:rPr>
                <w:sz w:val="20"/>
                <w:szCs w:val="20"/>
              </w:rPr>
              <w:t>00</w:t>
            </w:r>
          </w:p>
        </w:tc>
        <w:tc>
          <w:tcPr>
            <w:tcW w:w="1288" w:type="dxa"/>
          </w:tcPr>
          <w:p w14:paraId="0797F8D9" w14:textId="3D876316" w:rsidR="005C0D31" w:rsidRPr="00712B8A" w:rsidRDefault="005C0D31" w:rsidP="005C0D31">
            <w:pPr>
              <w:pStyle w:val="TableParagraph"/>
              <w:spacing w:before="18"/>
              <w:ind w:left="294" w:right="283"/>
              <w:rPr>
                <w:sz w:val="20"/>
                <w:szCs w:val="20"/>
              </w:rPr>
            </w:pPr>
            <w:r w:rsidRPr="00712B8A">
              <w:rPr>
                <w:sz w:val="20"/>
                <w:szCs w:val="20"/>
              </w:rPr>
              <w:t>1</w:t>
            </w:r>
            <w:r w:rsidR="00470FC9">
              <w:rPr>
                <w:sz w:val="20"/>
                <w:szCs w:val="20"/>
                <w:lang w:val="en-US"/>
              </w:rPr>
              <w:t>.</w:t>
            </w:r>
            <w:r w:rsidRPr="00712B8A">
              <w:rPr>
                <w:sz w:val="20"/>
                <w:szCs w:val="20"/>
              </w:rPr>
              <w:t>64</w:t>
            </w:r>
          </w:p>
        </w:tc>
        <w:tc>
          <w:tcPr>
            <w:tcW w:w="1260" w:type="dxa"/>
          </w:tcPr>
          <w:p w14:paraId="6C324F08" w14:textId="0CA124C5" w:rsidR="005C0D31" w:rsidRPr="00712B8A" w:rsidRDefault="005C0D31" w:rsidP="005C0D31">
            <w:pPr>
              <w:pStyle w:val="TableParagraph"/>
              <w:spacing w:before="18"/>
              <w:ind w:left="221" w:right="209"/>
              <w:rPr>
                <w:sz w:val="20"/>
                <w:szCs w:val="20"/>
              </w:rPr>
            </w:pPr>
            <w:r w:rsidRPr="00712B8A">
              <w:rPr>
                <w:sz w:val="20"/>
                <w:szCs w:val="20"/>
              </w:rPr>
              <w:t>1178</w:t>
            </w:r>
            <w:r w:rsidR="00470FC9">
              <w:rPr>
                <w:sz w:val="20"/>
                <w:szCs w:val="20"/>
                <w:lang w:val="en-US"/>
              </w:rPr>
              <w:t>.</w:t>
            </w:r>
            <w:r w:rsidRPr="00712B8A">
              <w:rPr>
                <w:sz w:val="20"/>
                <w:szCs w:val="20"/>
              </w:rPr>
              <w:t>76</w:t>
            </w:r>
          </w:p>
        </w:tc>
      </w:tr>
      <w:tr w:rsidR="005C0D31" w:rsidRPr="00712B8A" w14:paraId="4A1EBBE7" w14:textId="77777777" w:rsidTr="00630F01">
        <w:trPr>
          <w:trHeight w:val="313"/>
        </w:trPr>
        <w:tc>
          <w:tcPr>
            <w:tcW w:w="571" w:type="dxa"/>
          </w:tcPr>
          <w:p w14:paraId="11E3E5D7" w14:textId="77777777" w:rsidR="005C0D31" w:rsidRPr="00712B8A" w:rsidRDefault="005C0D31" w:rsidP="005C0D31">
            <w:pPr>
              <w:pStyle w:val="TableParagraph"/>
              <w:spacing w:before="18"/>
              <w:ind w:left="143" w:right="138"/>
              <w:rPr>
                <w:sz w:val="20"/>
                <w:szCs w:val="20"/>
              </w:rPr>
            </w:pPr>
            <w:r w:rsidRPr="00712B8A">
              <w:rPr>
                <w:sz w:val="20"/>
                <w:szCs w:val="20"/>
              </w:rPr>
              <w:t>15</w:t>
            </w:r>
          </w:p>
        </w:tc>
        <w:tc>
          <w:tcPr>
            <w:tcW w:w="2120" w:type="dxa"/>
          </w:tcPr>
          <w:p w14:paraId="6EF51190" w14:textId="77777777" w:rsidR="005C0D31" w:rsidRPr="00712B8A" w:rsidRDefault="005C0D31" w:rsidP="005C0D31">
            <w:pPr>
              <w:pStyle w:val="TableParagraph"/>
              <w:spacing w:before="18"/>
              <w:ind w:left="253" w:right="249"/>
              <w:rPr>
                <w:sz w:val="20"/>
                <w:szCs w:val="20"/>
              </w:rPr>
            </w:pPr>
            <w:r w:rsidRPr="00712B8A">
              <w:rPr>
                <w:sz w:val="20"/>
                <w:szCs w:val="20"/>
              </w:rPr>
              <w:t>8"</w:t>
            </w:r>
            <w:r w:rsidRPr="00712B8A">
              <w:rPr>
                <w:spacing w:val="-1"/>
                <w:sz w:val="20"/>
                <w:szCs w:val="20"/>
              </w:rPr>
              <w:t xml:space="preserve"> </w:t>
            </w:r>
            <w:r w:rsidRPr="00712B8A">
              <w:rPr>
                <w:sz w:val="20"/>
                <w:szCs w:val="20"/>
              </w:rPr>
              <w:t>DC</w:t>
            </w:r>
          </w:p>
        </w:tc>
        <w:tc>
          <w:tcPr>
            <w:tcW w:w="756" w:type="dxa"/>
          </w:tcPr>
          <w:p w14:paraId="4AAFC4D0" w14:textId="2A986340" w:rsidR="005C0D31" w:rsidRPr="00712B8A" w:rsidRDefault="005C0D31" w:rsidP="005C0D31">
            <w:pPr>
              <w:pStyle w:val="TableParagraph"/>
              <w:spacing w:before="18"/>
              <w:ind w:left="84" w:right="75"/>
              <w:rPr>
                <w:sz w:val="20"/>
                <w:szCs w:val="20"/>
              </w:rPr>
            </w:pPr>
            <w:r w:rsidRPr="00712B8A">
              <w:rPr>
                <w:sz w:val="20"/>
                <w:szCs w:val="20"/>
              </w:rPr>
              <w:t>8</w:t>
            </w:r>
            <w:r w:rsidR="00470FC9">
              <w:rPr>
                <w:sz w:val="20"/>
                <w:szCs w:val="20"/>
                <w:lang w:val="en-US"/>
              </w:rPr>
              <w:t>.</w:t>
            </w:r>
            <w:r w:rsidRPr="00712B8A">
              <w:rPr>
                <w:sz w:val="20"/>
                <w:szCs w:val="20"/>
              </w:rPr>
              <w:t>00</w:t>
            </w:r>
          </w:p>
        </w:tc>
        <w:tc>
          <w:tcPr>
            <w:tcW w:w="636" w:type="dxa"/>
          </w:tcPr>
          <w:p w14:paraId="541E3102" w14:textId="503098D8" w:rsidR="005C0D31" w:rsidRPr="00712B8A" w:rsidRDefault="00470FC9" w:rsidP="005C0D31">
            <w:pPr>
              <w:pStyle w:val="TableParagraph"/>
              <w:spacing w:before="18"/>
              <w:ind w:left="88" w:right="78"/>
              <w:rPr>
                <w:sz w:val="20"/>
                <w:szCs w:val="20"/>
              </w:rPr>
            </w:pPr>
            <w:r w:rsidRPr="00712B8A">
              <w:rPr>
                <w:sz w:val="20"/>
                <w:szCs w:val="20"/>
              </w:rPr>
              <w:t>3</w:t>
            </w:r>
            <w:r>
              <w:rPr>
                <w:sz w:val="20"/>
                <w:szCs w:val="20"/>
                <w:lang w:val="en-US"/>
              </w:rPr>
              <w:t>.</w:t>
            </w:r>
            <w:r w:rsidRPr="00712B8A">
              <w:rPr>
                <w:sz w:val="20"/>
                <w:szCs w:val="20"/>
              </w:rPr>
              <w:t>00</w:t>
            </w:r>
          </w:p>
        </w:tc>
        <w:tc>
          <w:tcPr>
            <w:tcW w:w="1288" w:type="dxa"/>
          </w:tcPr>
          <w:p w14:paraId="254B0494" w14:textId="744B1BCD" w:rsidR="005C0D31" w:rsidRPr="00712B8A" w:rsidRDefault="005C0D31" w:rsidP="005C0D31">
            <w:pPr>
              <w:pStyle w:val="TableParagraph"/>
              <w:spacing w:before="18"/>
              <w:ind w:left="294" w:right="283"/>
              <w:rPr>
                <w:sz w:val="20"/>
                <w:szCs w:val="20"/>
              </w:rPr>
            </w:pPr>
            <w:r w:rsidRPr="00712B8A">
              <w:rPr>
                <w:sz w:val="20"/>
                <w:szCs w:val="20"/>
              </w:rPr>
              <w:t>31</w:t>
            </w:r>
            <w:r w:rsidR="00470FC9">
              <w:rPr>
                <w:sz w:val="20"/>
                <w:szCs w:val="20"/>
                <w:lang w:val="en-US"/>
              </w:rPr>
              <w:t>.</w:t>
            </w:r>
            <w:r w:rsidRPr="00712B8A">
              <w:rPr>
                <w:sz w:val="20"/>
                <w:szCs w:val="20"/>
              </w:rPr>
              <w:t>07</w:t>
            </w:r>
          </w:p>
        </w:tc>
        <w:tc>
          <w:tcPr>
            <w:tcW w:w="1260" w:type="dxa"/>
          </w:tcPr>
          <w:p w14:paraId="49FB55FE" w14:textId="79EF07F2" w:rsidR="005C0D31" w:rsidRPr="00712B8A" w:rsidRDefault="005C0D31" w:rsidP="005C0D31">
            <w:pPr>
              <w:pStyle w:val="TableParagraph"/>
              <w:spacing w:before="18"/>
              <w:ind w:left="221" w:right="209"/>
              <w:rPr>
                <w:sz w:val="20"/>
                <w:szCs w:val="20"/>
              </w:rPr>
            </w:pPr>
            <w:r w:rsidRPr="00712B8A">
              <w:rPr>
                <w:sz w:val="20"/>
                <w:szCs w:val="20"/>
              </w:rPr>
              <w:t>1209</w:t>
            </w:r>
            <w:r w:rsidR="00470FC9">
              <w:rPr>
                <w:sz w:val="20"/>
                <w:szCs w:val="20"/>
                <w:lang w:val="en-US"/>
              </w:rPr>
              <w:t>.</w:t>
            </w:r>
            <w:r w:rsidRPr="00712B8A">
              <w:rPr>
                <w:sz w:val="20"/>
                <w:szCs w:val="20"/>
              </w:rPr>
              <w:t>83</w:t>
            </w:r>
          </w:p>
        </w:tc>
      </w:tr>
      <w:tr w:rsidR="005C0D31" w:rsidRPr="00712B8A" w14:paraId="0ECC445D" w14:textId="77777777" w:rsidTr="00630F01">
        <w:trPr>
          <w:trHeight w:val="316"/>
        </w:trPr>
        <w:tc>
          <w:tcPr>
            <w:tcW w:w="571" w:type="dxa"/>
          </w:tcPr>
          <w:p w14:paraId="181B6377" w14:textId="77777777" w:rsidR="005C0D31" w:rsidRPr="00712B8A" w:rsidRDefault="005C0D31" w:rsidP="005C0D31">
            <w:pPr>
              <w:pStyle w:val="TableParagraph"/>
              <w:spacing w:before="20"/>
              <w:ind w:left="143" w:right="138"/>
              <w:rPr>
                <w:sz w:val="20"/>
                <w:szCs w:val="20"/>
              </w:rPr>
            </w:pPr>
            <w:r w:rsidRPr="00712B8A">
              <w:rPr>
                <w:sz w:val="20"/>
                <w:szCs w:val="20"/>
              </w:rPr>
              <w:t>16</w:t>
            </w:r>
          </w:p>
        </w:tc>
        <w:tc>
          <w:tcPr>
            <w:tcW w:w="2120" w:type="dxa"/>
          </w:tcPr>
          <w:p w14:paraId="6DC377D6" w14:textId="77777777" w:rsidR="005C0D31" w:rsidRPr="00712B8A" w:rsidRDefault="005C0D31" w:rsidP="005C0D31">
            <w:pPr>
              <w:pStyle w:val="TableParagraph"/>
              <w:spacing w:before="20"/>
              <w:ind w:left="254" w:right="249"/>
              <w:rPr>
                <w:sz w:val="20"/>
                <w:szCs w:val="20"/>
              </w:rPr>
            </w:pPr>
            <w:r w:rsidRPr="00712B8A">
              <w:rPr>
                <w:sz w:val="20"/>
                <w:szCs w:val="20"/>
              </w:rPr>
              <w:t>12-1/4"</w:t>
            </w:r>
            <w:r w:rsidRPr="00712B8A">
              <w:rPr>
                <w:spacing w:val="-1"/>
                <w:sz w:val="20"/>
                <w:szCs w:val="20"/>
              </w:rPr>
              <w:t xml:space="preserve"> </w:t>
            </w:r>
            <w:r w:rsidRPr="00712B8A">
              <w:rPr>
                <w:sz w:val="20"/>
                <w:szCs w:val="20"/>
              </w:rPr>
              <w:t>Stab</w:t>
            </w:r>
          </w:p>
        </w:tc>
        <w:tc>
          <w:tcPr>
            <w:tcW w:w="756" w:type="dxa"/>
          </w:tcPr>
          <w:p w14:paraId="7ED94200" w14:textId="145007D6" w:rsidR="005C0D31" w:rsidRPr="00712B8A" w:rsidRDefault="005C0D31" w:rsidP="005C0D31">
            <w:pPr>
              <w:pStyle w:val="TableParagraph"/>
              <w:spacing w:before="20"/>
              <w:ind w:left="84" w:right="75"/>
              <w:rPr>
                <w:sz w:val="20"/>
                <w:szCs w:val="20"/>
              </w:rPr>
            </w:pPr>
            <w:r w:rsidRPr="00712B8A">
              <w:rPr>
                <w:sz w:val="20"/>
                <w:szCs w:val="20"/>
              </w:rPr>
              <w:t>12</w:t>
            </w:r>
            <w:r w:rsidR="00470FC9">
              <w:rPr>
                <w:sz w:val="20"/>
                <w:szCs w:val="20"/>
                <w:lang w:val="en-US"/>
              </w:rPr>
              <w:t>.</w:t>
            </w:r>
            <w:r w:rsidRPr="00712B8A">
              <w:rPr>
                <w:sz w:val="20"/>
                <w:szCs w:val="20"/>
              </w:rPr>
              <w:t>00</w:t>
            </w:r>
          </w:p>
        </w:tc>
        <w:tc>
          <w:tcPr>
            <w:tcW w:w="636" w:type="dxa"/>
          </w:tcPr>
          <w:p w14:paraId="6FC6048A" w14:textId="70940897" w:rsidR="005C0D31" w:rsidRPr="00712B8A" w:rsidRDefault="00470FC9" w:rsidP="005C0D31">
            <w:pPr>
              <w:pStyle w:val="TableParagraph"/>
              <w:spacing w:before="20"/>
              <w:ind w:left="88" w:right="78"/>
              <w:rPr>
                <w:sz w:val="20"/>
                <w:szCs w:val="20"/>
              </w:rPr>
            </w:pPr>
            <w:r w:rsidRPr="00712B8A">
              <w:rPr>
                <w:sz w:val="20"/>
                <w:szCs w:val="20"/>
              </w:rPr>
              <w:t>3</w:t>
            </w:r>
            <w:r>
              <w:rPr>
                <w:sz w:val="20"/>
                <w:szCs w:val="20"/>
                <w:lang w:val="en-US"/>
              </w:rPr>
              <w:t>.</w:t>
            </w:r>
            <w:r w:rsidRPr="00712B8A">
              <w:rPr>
                <w:sz w:val="20"/>
                <w:szCs w:val="20"/>
              </w:rPr>
              <w:t>00</w:t>
            </w:r>
          </w:p>
        </w:tc>
        <w:tc>
          <w:tcPr>
            <w:tcW w:w="1288" w:type="dxa"/>
          </w:tcPr>
          <w:p w14:paraId="1AA91CCB" w14:textId="5BBEC65C" w:rsidR="005C0D31" w:rsidRPr="00712B8A" w:rsidRDefault="005C0D31" w:rsidP="005C0D31">
            <w:pPr>
              <w:pStyle w:val="TableParagraph"/>
              <w:spacing w:before="20"/>
              <w:ind w:left="294" w:right="283"/>
              <w:rPr>
                <w:sz w:val="20"/>
                <w:szCs w:val="20"/>
              </w:rPr>
            </w:pPr>
            <w:r w:rsidRPr="00712B8A">
              <w:rPr>
                <w:sz w:val="20"/>
                <w:szCs w:val="20"/>
              </w:rPr>
              <w:t>5</w:t>
            </w:r>
            <w:r w:rsidR="00470FC9">
              <w:rPr>
                <w:sz w:val="20"/>
                <w:szCs w:val="20"/>
                <w:lang w:val="en-US"/>
              </w:rPr>
              <w:t>.</w:t>
            </w:r>
            <w:r w:rsidRPr="00712B8A">
              <w:rPr>
                <w:sz w:val="20"/>
                <w:szCs w:val="20"/>
              </w:rPr>
              <w:t>18</w:t>
            </w:r>
          </w:p>
        </w:tc>
        <w:tc>
          <w:tcPr>
            <w:tcW w:w="1260" w:type="dxa"/>
          </w:tcPr>
          <w:p w14:paraId="64C2588F" w14:textId="3603F065" w:rsidR="005C0D31" w:rsidRPr="00712B8A" w:rsidRDefault="005C0D31" w:rsidP="005C0D31">
            <w:pPr>
              <w:pStyle w:val="TableParagraph"/>
              <w:spacing w:before="20"/>
              <w:ind w:left="221" w:right="209"/>
              <w:rPr>
                <w:sz w:val="20"/>
                <w:szCs w:val="20"/>
              </w:rPr>
            </w:pPr>
            <w:r w:rsidRPr="00712B8A">
              <w:rPr>
                <w:sz w:val="20"/>
                <w:szCs w:val="20"/>
              </w:rPr>
              <w:t>1215</w:t>
            </w:r>
            <w:r w:rsidR="00470FC9">
              <w:rPr>
                <w:sz w:val="20"/>
                <w:szCs w:val="20"/>
                <w:lang w:val="en-US"/>
              </w:rPr>
              <w:t>.</w:t>
            </w:r>
            <w:r w:rsidRPr="00712B8A">
              <w:rPr>
                <w:sz w:val="20"/>
                <w:szCs w:val="20"/>
              </w:rPr>
              <w:t>01</w:t>
            </w:r>
          </w:p>
        </w:tc>
      </w:tr>
      <w:tr w:rsidR="005C0D31" w:rsidRPr="00712B8A" w14:paraId="3A1CF370" w14:textId="77777777" w:rsidTr="00630F01">
        <w:trPr>
          <w:trHeight w:val="314"/>
        </w:trPr>
        <w:tc>
          <w:tcPr>
            <w:tcW w:w="571" w:type="dxa"/>
          </w:tcPr>
          <w:p w14:paraId="4D67522A" w14:textId="77777777" w:rsidR="005C0D31" w:rsidRPr="00712B8A" w:rsidRDefault="005C0D31" w:rsidP="005C0D31">
            <w:pPr>
              <w:pStyle w:val="TableParagraph"/>
              <w:spacing w:before="18"/>
              <w:ind w:left="143" w:right="138"/>
              <w:rPr>
                <w:sz w:val="20"/>
                <w:szCs w:val="20"/>
              </w:rPr>
            </w:pPr>
            <w:r w:rsidRPr="00712B8A">
              <w:rPr>
                <w:sz w:val="20"/>
                <w:szCs w:val="20"/>
              </w:rPr>
              <w:t>17</w:t>
            </w:r>
          </w:p>
        </w:tc>
        <w:tc>
          <w:tcPr>
            <w:tcW w:w="2120" w:type="dxa"/>
          </w:tcPr>
          <w:p w14:paraId="0FC7FFCF" w14:textId="77777777" w:rsidR="005C0D31" w:rsidRPr="00712B8A" w:rsidRDefault="005C0D31" w:rsidP="005C0D31">
            <w:pPr>
              <w:pStyle w:val="TableParagraph"/>
              <w:spacing w:before="18"/>
              <w:ind w:left="253" w:right="249"/>
              <w:rPr>
                <w:sz w:val="20"/>
                <w:szCs w:val="20"/>
              </w:rPr>
            </w:pPr>
            <w:r w:rsidRPr="00712B8A">
              <w:rPr>
                <w:sz w:val="20"/>
                <w:szCs w:val="20"/>
              </w:rPr>
              <w:t>8"</w:t>
            </w:r>
            <w:r w:rsidRPr="00712B8A">
              <w:rPr>
                <w:spacing w:val="-1"/>
                <w:sz w:val="20"/>
                <w:szCs w:val="20"/>
              </w:rPr>
              <w:t xml:space="preserve"> </w:t>
            </w:r>
            <w:r w:rsidRPr="00712B8A">
              <w:rPr>
                <w:sz w:val="20"/>
                <w:szCs w:val="20"/>
              </w:rPr>
              <w:t>DC</w:t>
            </w:r>
          </w:p>
        </w:tc>
        <w:tc>
          <w:tcPr>
            <w:tcW w:w="756" w:type="dxa"/>
          </w:tcPr>
          <w:p w14:paraId="06AD66EB" w14:textId="6112E074" w:rsidR="005C0D31" w:rsidRPr="00712B8A" w:rsidRDefault="005C0D31" w:rsidP="005C0D31">
            <w:pPr>
              <w:pStyle w:val="TableParagraph"/>
              <w:spacing w:before="18"/>
              <w:ind w:left="84" w:right="75"/>
              <w:rPr>
                <w:sz w:val="20"/>
                <w:szCs w:val="20"/>
              </w:rPr>
            </w:pPr>
            <w:r w:rsidRPr="00712B8A">
              <w:rPr>
                <w:sz w:val="20"/>
                <w:szCs w:val="20"/>
              </w:rPr>
              <w:t>8</w:t>
            </w:r>
            <w:r w:rsidR="00470FC9">
              <w:rPr>
                <w:sz w:val="20"/>
                <w:szCs w:val="20"/>
                <w:lang w:val="en-US"/>
              </w:rPr>
              <w:t>.</w:t>
            </w:r>
            <w:r w:rsidRPr="00712B8A">
              <w:rPr>
                <w:sz w:val="20"/>
                <w:szCs w:val="20"/>
              </w:rPr>
              <w:t>00</w:t>
            </w:r>
          </w:p>
        </w:tc>
        <w:tc>
          <w:tcPr>
            <w:tcW w:w="636" w:type="dxa"/>
          </w:tcPr>
          <w:p w14:paraId="4551FA1F" w14:textId="665C5DF4" w:rsidR="005C0D31" w:rsidRPr="00712B8A" w:rsidRDefault="00470FC9" w:rsidP="005C0D31">
            <w:pPr>
              <w:pStyle w:val="TableParagraph"/>
              <w:spacing w:before="18"/>
              <w:ind w:left="88" w:right="78"/>
              <w:rPr>
                <w:sz w:val="20"/>
                <w:szCs w:val="20"/>
              </w:rPr>
            </w:pPr>
            <w:r w:rsidRPr="00712B8A">
              <w:rPr>
                <w:sz w:val="20"/>
                <w:szCs w:val="20"/>
              </w:rPr>
              <w:t>3</w:t>
            </w:r>
            <w:r>
              <w:rPr>
                <w:sz w:val="20"/>
                <w:szCs w:val="20"/>
                <w:lang w:val="en-US"/>
              </w:rPr>
              <w:t>.</w:t>
            </w:r>
            <w:r w:rsidRPr="00712B8A">
              <w:rPr>
                <w:sz w:val="20"/>
                <w:szCs w:val="20"/>
              </w:rPr>
              <w:t>00</w:t>
            </w:r>
          </w:p>
        </w:tc>
        <w:tc>
          <w:tcPr>
            <w:tcW w:w="1288" w:type="dxa"/>
          </w:tcPr>
          <w:p w14:paraId="74F54C4D" w14:textId="029A383B" w:rsidR="005C0D31" w:rsidRPr="00712B8A" w:rsidRDefault="005C0D31" w:rsidP="005C0D31">
            <w:pPr>
              <w:pStyle w:val="TableParagraph"/>
              <w:spacing w:before="18"/>
              <w:ind w:left="294" w:right="283"/>
              <w:rPr>
                <w:sz w:val="20"/>
                <w:szCs w:val="20"/>
              </w:rPr>
            </w:pPr>
            <w:r w:rsidRPr="00712B8A">
              <w:rPr>
                <w:sz w:val="20"/>
                <w:szCs w:val="20"/>
              </w:rPr>
              <w:t>30</w:t>
            </w:r>
            <w:r w:rsidR="00470FC9">
              <w:rPr>
                <w:sz w:val="20"/>
                <w:szCs w:val="20"/>
                <w:lang w:val="en-US"/>
              </w:rPr>
              <w:t>.</w:t>
            </w:r>
            <w:r w:rsidRPr="00712B8A">
              <w:rPr>
                <w:sz w:val="20"/>
                <w:szCs w:val="20"/>
              </w:rPr>
              <w:t>74</w:t>
            </w:r>
          </w:p>
        </w:tc>
        <w:tc>
          <w:tcPr>
            <w:tcW w:w="1260" w:type="dxa"/>
          </w:tcPr>
          <w:p w14:paraId="017D2C66" w14:textId="792CBAEB" w:rsidR="005C0D31" w:rsidRPr="00712B8A" w:rsidRDefault="005C0D31" w:rsidP="005C0D31">
            <w:pPr>
              <w:pStyle w:val="TableParagraph"/>
              <w:spacing w:before="18"/>
              <w:ind w:left="221" w:right="209"/>
              <w:rPr>
                <w:sz w:val="20"/>
                <w:szCs w:val="20"/>
              </w:rPr>
            </w:pPr>
            <w:r w:rsidRPr="00712B8A">
              <w:rPr>
                <w:sz w:val="20"/>
                <w:szCs w:val="20"/>
              </w:rPr>
              <w:t>1245</w:t>
            </w:r>
            <w:r w:rsidR="00470FC9">
              <w:rPr>
                <w:sz w:val="20"/>
                <w:szCs w:val="20"/>
                <w:lang w:val="en-US"/>
              </w:rPr>
              <w:t>.</w:t>
            </w:r>
            <w:r w:rsidRPr="00712B8A">
              <w:rPr>
                <w:sz w:val="20"/>
                <w:szCs w:val="20"/>
              </w:rPr>
              <w:t>75</w:t>
            </w:r>
          </w:p>
        </w:tc>
      </w:tr>
      <w:tr w:rsidR="005C0D31" w:rsidRPr="00712B8A" w14:paraId="6FF97658" w14:textId="77777777" w:rsidTr="00630F01">
        <w:trPr>
          <w:trHeight w:val="316"/>
        </w:trPr>
        <w:tc>
          <w:tcPr>
            <w:tcW w:w="571" w:type="dxa"/>
          </w:tcPr>
          <w:p w14:paraId="03B3D3E1" w14:textId="77777777" w:rsidR="005C0D31" w:rsidRPr="00712B8A" w:rsidRDefault="005C0D31" w:rsidP="005C0D31">
            <w:pPr>
              <w:pStyle w:val="TableParagraph"/>
              <w:spacing w:before="20"/>
              <w:ind w:left="143" w:right="138"/>
              <w:rPr>
                <w:sz w:val="20"/>
                <w:szCs w:val="20"/>
              </w:rPr>
            </w:pPr>
            <w:r w:rsidRPr="00712B8A">
              <w:rPr>
                <w:sz w:val="20"/>
                <w:szCs w:val="20"/>
              </w:rPr>
              <w:t>18</w:t>
            </w:r>
          </w:p>
        </w:tc>
        <w:tc>
          <w:tcPr>
            <w:tcW w:w="2120" w:type="dxa"/>
          </w:tcPr>
          <w:p w14:paraId="24D4028E" w14:textId="77777777" w:rsidR="005C0D31" w:rsidRPr="00712B8A" w:rsidRDefault="005C0D31" w:rsidP="005C0D31">
            <w:pPr>
              <w:pStyle w:val="TableParagraph"/>
              <w:spacing w:before="20"/>
              <w:ind w:left="256" w:right="249"/>
              <w:rPr>
                <w:sz w:val="20"/>
                <w:szCs w:val="20"/>
              </w:rPr>
            </w:pPr>
            <w:r w:rsidRPr="00712B8A">
              <w:rPr>
                <w:sz w:val="20"/>
                <w:szCs w:val="20"/>
              </w:rPr>
              <w:t>8"</w:t>
            </w:r>
            <w:r w:rsidRPr="00712B8A">
              <w:rPr>
                <w:spacing w:val="-1"/>
                <w:sz w:val="20"/>
                <w:szCs w:val="20"/>
              </w:rPr>
              <w:t xml:space="preserve"> </w:t>
            </w:r>
            <w:r w:rsidRPr="00712B8A">
              <w:rPr>
                <w:sz w:val="20"/>
                <w:szCs w:val="20"/>
              </w:rPr>
              <w:t>Bit Sub</w:t>
            </w:r>
          </w:p>
        </w:tc>
        <w:tc>
          <w:tcPr>
            <w:tcW w:w="756" w:type="dxa"/>
          </w:tcPr>
          <w:p w14:paraId="7472D4AE" w14:textId="3B41056A" w:rsidR="005C0D31" w:rsidRPr="00712B8A" w:rsidRDefault="005C0D31" w:rsidP="005C0D31">
            <w:pPr>
              <w:pStyle w:val="TableParagraph"/>
              <w:spacing w:before="20"/>
              <w:ind w:left="84" w:right="75"/>
              <w:rPr>
                <w:sz w:val="20"/>
                <w:szCs w:val="20"/>
              </w:rPr>
            </w:pPr>
            <w:r w:rsidRPr="00712B8A">
              <w:rPr>
                <w:sz w:val="20"/>
                <w:szCs w:val="20"/>
              </w:rPr>
              <w:t>8</w:t>
            </w:r>
            <w:r w:rsidR="00470FC9">
              <w:rPr>
                <w:sz w:val="20"/>
                <w:szCs w:val="20"/>
                <w:lang w:val="en-US"/>
              </w:rPr>
              <w:t>.</w:t>
            </w:r>
            <w:r w:rsidRPr="00712B8A">
              <w:rPr>
                <w:sz w:val="20"/>
                <w:szCs w:val="20"/>
              </w:rPr>
              <w:t>00</w:t>
            </w:r>
          </w:p>
        </w:tc>
        <w:tc>
          <w:tcPr>
            <w:tcW w:w="636" w:type="dxa"/>
          </w:tcPr>
          <w:p w14:paraId="745601E8" w14:textId="47891E7D" w:rsidR="005C0D31" w:rsidRPr="00712B8A" w:rsidRDefault="00470FC9" w:rsidP="005C0D31">
            <w:pPr>
              <w:pStyle w:val="TableParagraph"/>
              <w:spacing w:before="20"/>
              <w:ind w:left="88" w:right="78"/>
              <w:rPr>
                <w:sz w:val="20"/>
                <w:szCs w:val="20"/>
              </w:rPr>
            </w:pPr>
            <w:r w:rsidRPr="00712B8A">
              <w:rPr>
                <w:sz w:val="20"/>
                <w:szCs w:val="20"/>
              </w:rPr>
              <w:t>3</w:t>
            </w:r>
            <w:r>
              <w:rPr>
                <w:sz w:val="20"/>
                <w:szCs w:val="20"/>
                <w:lang w:val="en-US"/>
              </w:rPr>
              <w:t>.</w:t>
            </w:r>
            <w:r w:rsidRPr="00712B8A">
              <w:rPr>
                <w:sz w:val="20"/>
                <w:szCs w:val="20"/>
              </w:rPr>
              <w:t>00</w:t>
            </w:r>
          </w:p>
        </w:tc>
        <w:tc>
          <w:tcPr>
            <w:tcW w:w="1288" w:type="dxa"/>
          </w:tcPr>
          <w:p w14:paraId="2294144C" w14:textId="52519D4D" w:rsidR="005C0D31" w:rsidRPr="00712B8A" w:rsidRDefault="005C0D31" w:rsidP="005C0D31">
            <w:pPr>
              <w:pStyle w:val="TableParagraph"/>
              <w:spacing w:before="20"/>
              <w:ind w:left="294" w:right="283"/>
              <w:rPr>
                <w:sz w:val="20"/>
                <w:szCs w:val="20"/>
              </w:rPr>
            </w:pPr>
            <w:r w:rsidRPr="00712B8A">
              <w:rPr>
                <w:sz w:val="20"/>
                <w:szCs w:val="20"/>
              </w:rPr>
              <w:t>3</w:t>
            </w:r>
            <w:r w:rsidR="00470FC9">
              <w:rPr>
                <w:sz w:val="20"/>
                <w:szCs w:val="20"/>
                <w:lang w:val="en-US"/>
              </w:rPr>
              <w:t>.</w:t>
            </w:r>
            <w:r w:rsidRPr="00712B8A">
              <w:rPr>
                <w:sz w:val="20"/>
                <w:szCs w:val="20"/>
              </w:rPr>
              <w:t>00</w:t>
            </w:r>
          </w:p>
        </w:tc>
        <w:tc>
          <w:tcPr>
            <w:tcW w:w="1260" w:type="dxa"/>
          </w:tcPr>
          <w:p w14:paraId="25DB7A8F" w14:textId="0FD425AC" w:rsidR="005C0D31" w:rsidRPr="00712B8A" w:rsidRDefault="005C0D31" w:rsidP="005C0D31">
            <w:pPr>
              <w:pStyle w:val="TableParagraph"/>
              <w:spacing w:before="20"/>
              <w:ind w:left="221" w:right="209"/>
              <w:rPr>
                <w:sz w:val="20"/>
                <w:szCs w:val="20"/>
              </w:rPr>
            </w:pPr>
            <w:r w:rsidRPr="00712B8A">
              <w:rPr>
                <w:sz w:val="20"/>
                <w:szCs w:val="20"/>
              </w:rPr>
              <w:t>1248</w:t>
            </w:r>
            <w:r w:rsidR="00470FC9">
              <w:rPr>
                <w:sz w:val="20"/>
                <w:szCs w:val="20"/>
                <w:lang w:val="en-US"/>
              </w:rPr>
              <w:t>.</w:t>
            </w:r>
            <w:r w:rsidRPr="00712B8A">
              <w:rPr>
                <w:sz w:val="20"/>
                <w:szCs w:val="20"/>
              </w:rPr>
              <w:t>75</w:t>
            </w:r>
          </w:p>
        </w:tc>
      </w:tr>
      <w:tr w:rsidR="005C0D31" w:rsidRPr="00712B8A" w14:paraId="674EE341" w14:textId="77777777" w:rsidTr="00630F01">
        <w:trPr>
          <w:trHeight w:val="313"/>
        </w:trPr>
        <w:tc>
          <w:tcPr>
            <w:tcW w:w="571" w:type="dxa"/>
          </w:tcPr>
          <w:p w14:paraId="503E093A" w14:textId="77777777" w:rsidR="005C0D31" w:rsidRPr="00712B8A" w:rsidRDefault="005C0D31" w:rsidP="005C0D31">
            <w:pPr>
              <w:pStyle w:val="TableParagraph"/>
              <w:spacing w:before="18"/>
              <w:ind w:left="143" w:right="138"/>
              <w:rPr>
                <w:sz w:val="20"/>
                <w:szCs w:val="20"/>
              </w:rPr>
            </w:pPr>
            <w:r w:rsidRPr="00712B8A">
              <w:rPr>
                <w:sz w:val="20"/>
                <w:szCs w:val="20"/>
              </w:rPr>
              <w:t>19</w:t>
            </w:r>
          </w:p>
        </w:tc>
        <w:tc>
          <w:tcPr>
            <w:tcW w:w="2120" w:type="dxa"/>
          </w:tcPr>
          <w:p w14:paraId="76F4C843" w14:textId="77777777" w:rsidR="005C0D31" w:rsidRPr="00712B8A" w:rsidRDefault="005C0D31" w:rsidP="005C0D31">
            <w:pPr>
              <w:pStyle w:val="TableParagraph"/>
              <w:spacing w:before="18"/>
              <w:ind w:left="257" w:right="249"/>
              <w:rPr>
                <w:sz w:val="20"/>
                <w:szCs w:val="20"/>
              </w:rPr>
            </w:pPr>
            <w:r w:rsidRPr="00712B8A">
              <w:rPr>
                <w:sz w:val="20"/>
                <w:szCs w:val="20"/>
              </w:rPr>
              <w:t>12-1/4"</w:t>
            </w:r>
            <w:r w:rsidRPr="00712B8A">
              <w:rPr>
                <w:spacing w:val="-1"/>
                <w:sz w:val="20"/>
                <w:szCs w:val="20"/>
              </w:rPr>
              <w:t xml:space="preserve"> </w:t>
            </w:r>
            <w:r w:rsidRPr="00712B8A">
              <w:rPr>
                <w:sz w:val="20"/>
                <w:szCs w:val="20"/>
              </w:rPr>
              <w:t>PDC bit</w:t>
            </w:r>
          </w:p>
        </w:tc>
        <w:tc>
          <w:tcPr>
            <w:tcW w:w="756" w:type="dxa"/>
          </w:tcPr>
          <w:p w14:paraId="27B3BC82" w14:textId="786195D2" w:rsidR="005C0D31" w:rsidRPr="00712B8A" w:rsidRDefault="005C0D31" w:rsidP="005C0D31">
            <w:pPr>
              <w:pStyle w:val="TableParagraph"/>
              <w:spacing w:before="18"/>
              <w:ind w:left="84" w:right="75"/>
              <w:rPr>
                <w:sz w:val="20"/>
                <w:szCs w:val="20"/>
              </w:rPr>
            </w:pPr>
            <w:r w:rsidRPr="00712B8A">
              <w:rPr>
                <w:sz w:val="20"/>
                <w:szCs w:val="20"/>
              </w:rPr>
              <w:t>12</w:t>
            </w:r>
            <w:r w:rsidR="00470FC9">
              <w:rPr>
                <w:sz w:val="20"/>
                <w:szCs w:val="20"/>
                <w:lang w:val="en-US"/>
              </w:rPr>
              <w:t>.</w:t>
            </w:r>
            <w:r w:rsidRPr="00712B8A">
              <w:rPr>
                <w:sz w:val="20"/>
                <w:szCs w:val="20"/>
              </w:rPr>
              <w:t>25</w:t>
            </w:r>
          </w:p>
        </w:tc>
        <w:tc>
          <w:tcPr>
            <w:tcW w:w="636" w:type="dxa"/>
          </w:tcPr>
          <w:p w14:paraId="35539EF8" w14:textId="77777777" w:rsidR="005C0D31" w:rsidRPr="00712B8A" w:rsidRDefault="005C0D31" w:rsidP="005C0D31">
            <w:pPr>
              <w:pStyle w:val="TableParagraph"/>
              <w:jc w:val="left"/>
              <w:rPr>
                <w:sz w:val="20"/>
                <w:szCs w:val="20"/>
              </w:rPr>
            </w:pPr>
          </w:p>
        </w:tc>
        <w:tc>
          <w:tcPr>
            <w:tcW w:w="1288" w:type="dxa"/>
          </w:tcPr>
          <w:p w14:paraId="64065E78" w14:textId="19F61F5F" w:rsidR="005C0D31" w:rsidRPr="00712B8A" w:rsidRDefault="005C0D31" w:rsidP="005C0D31">
            <w:pPr>
              <w:pStyle w:val="TableParagraph"/>
              <w:spacing w:before="18"/>
              <w:ind w:left="294" w:right="283"/>
              <w:rPr>
                <w:sz w:val="20"/>
                <w:szCs w:val="20"/>
              </w:rPr>
            </w:pPr>
            <w:r w:rsidRPr="00712B8A">
              <w:rPr>
                <w:sz w:val="20"/>
                <w:szCs w:val="20"/>
              </w:rPr>
              <w:t>1</w:t>
            </w:r>
            <w:r w:rsidR="00470FC9">
              <w:rPr>
                <w:sz w:val="20"/>
                <w:szCs w:val="20"/>
                <w:lang w:val="en-US"/>
              </w:rPr>
              <w:t>.</w:t>
            </w:r>
            <w:r w:rsidRPr="00712B8A">
              <w:rPr>
                <w:sz w:val="20"/>
                <w:szCs w:val="20"/>
              </w:rPr>
              <w:t>25</w:t>
            </w:r>
          </w:p>
        </w:tc>
        <w:tc>
          <w:tcPr>
            <w:tcW w:w="1260" w:type="dxa"/>
          </w:tcPr>
          <w:p w14:paraId="6362FB48" w14:textId="56AD4968" w:rsidR="005C0D31" w:rsidRPr="00712B8A" w:rsidRDefault="005C0D31" w:rsidP="005C0D31">
            <w:pPr>
              <w:pStyle w:val="TableParagraph"/>
              <w:spacing w:before="18"/>
              <w:ind w:left="221" w:right="209"/>
              <w:rPr>
                <w:sz w:val="20"/>
                <w:szCs w:val="20"/>
              </w:rPr>
            </w:pPr>
            <w:r w:rsidRPr="00712B8A">
              <w:rPr>
                <w:sz w:val="20"/>
                <w:szCs w:val="20"/>
              </w:rPr>
              <w:t>1250</w:t>
            </w:r>
            <w:r w:rsidR="00470FC9">
              <w:rPr>
                <w:sz w:val="20"/>
                <w:szCs w:val="20"/>
                <w:lang w:val="en-US"/>
              </w:rPr>
              <w:t>.</w:t>
            </w:r>
            <w:r w:rsidRPr="00712B8A">
              <w:rPr>
                <w:sz w:val="20"/>
                <w:szCs w:val="20"/>
              </w:rPr>
              <w:t>00</w:t>
            </w:r>
          </w:p>
        </w:tc>
      </w:tr>
      <w:tr w:rsidR="005C0D31" w:rsidRPr="00712B8A" w14:paraId="1449B8F5" w14:textId="77777777" w:rsidTr="00630F01">
        <w:trPr>
          <w:trHeight w:val="316"/>
        </w:trPr>
        <w:tc>
          <w:tcPr>
            <w:tcW w:w="4083" w:type="dxa"/>
            <w:gridSpan w:val="4"/>
          </w:tcPr>
          <w:p w14:paraId="5871163E" w14:textId="2F4D26B7" w:rsidR="005C0D31" w:rsidRPr="00712B8A" w:rsidRDefault="005C0D31" w:rsidP="005C0D31">
            <w:pPr>
              <w:pStyle w:val="TableParagraph"/>
              <w:spacing w:before="18"/>
              <w:ind w:left="1342" w:right="1337"/>
              <w:rPr>
                <w:sz w:val="20"/>
                <w:szCs w:val="20"/>
              </w:rPr>
            </w:pPr>
            <w:r w:rsidRPr="00712B8A">
              <w:rPr>
                <w:sz w:val="20"/>
                <w:szCs w:val="20"/>
              </w:rPr>
              <w:t>BHA</w:t>
            </w:r>
            <w:r>
              <w:rPr>
                <w:sz w:val="20"/>
                <w:szCs w:val="20"/>
              </w:rPr>
              <w:t xml:space="preserve"> </w:t>
            </w:r>
            <w:r w:rsidRPr="00712B8A">
              <w:rPr>
                <w:sz w:val="20"/>
                <w:szCs w:val="20"/>
              </w:rPr>
              <w:t>TOTAL</w:t>
            </w:r>
          </w:p>
        </w:tc>
        <w:tc>
          <w:tcPr>
            <w:tcW w:w="1288" w:type="dxa"/>
          </w:tcPr>
          <w:p w14:paraId="056F3C5E" w14:textId="24A37E5F" w:rsidR="005C0D31" w:rsidRPr="00712B8A" w:rsidRDefault="005C0D31" w:rsidP="005C0D31">
            <w:pPr>
              <w:pStyle w:val="TableParagraph"/>
              <w:spacing w:before="18"/>
              <w:ind w:left="294" w:right="283"/>
              <w:rPr>
                <w:sz w:val="20"/>
                <w:szCs w:val="20"/>
              </w:rPr>
            </w:pPr>
            <w:r w:rsidRPr="00712B8A">
              <w:rPr>
                <w:sz w:val="20"/>
                <w:szCs w:val="20"/>
              </w:rPr>
              <w:t>410</w:t>
            </w:r>
            <w:r w:rsidR="00470FC9">
              <w:rPr>
                <w:sz w:val="20"/>
                <w:szCs w:val="20"/>
                <w:lang w:val="en-US"/>
              </w:rPr>
              <w:t>.</w:t>
            </w:r>
            <w:r w:rsidRPr="00712B8A">
              <w:rPr>
                <w:sz w:val="20"/>
                <w:szCs w:val="20"/>
              </w:rPr>
              <w:t>18</w:t>
            </w:r>
          </w:p>
        </w:tc>
        <w:tc>
          <w:tcPr>
            <w:tcW w:w="1260" w:type="dxa"/>
            <w:tcBorders>
              <w:bottom w:val="nil"/>
              <w:right w:val="nil"/>
            </w:tcBorders>
          </w:tcPr>
          <w:p w14:paraId="176B8E95" w14:textId="77777777" w:rsidR="005C0D31" w:rsidRPr="00712B8A" w:rsidRDefault="005C0D31" w:rsidP="005C0D31">
            <w:pPr>
              <w:pStyle w:val="TableParagraph"/>
              <w:jc w:val="left"/>
              <w:rPr>
                <w:sz w:val="20"/>
                <w:szCs w:val="20"/>
              </w:rPr>
            </w:pPr>
          </w:p>
        </w:tc>
      </w:tr>
    </w:tbl>
    <w:p w14:paraId="1E5DDD3E" w14:textId="0E87E282" w:rsidR="00D74869" w:rsidRPr="00A1746E" w:rsidRDefault="005A583A" w:rsidP="00A1746E">
      <w:pPr>
        <w:pStyle w:val="Heading3"/>
        <w:spacing w:before="100" w:beforeAutospacing="1" w:after="120"/>
        <w:ind w:left="4055" w:right="3684"/>
        <w:rPr>
          <w:rFonts w:ascii="Times New Roman" w:hAnsi="Times New Roman" w:cs="Times New Roman"/>
          <w:b/>
          <w:bCs/>
          <w:color w:val="auto"/>
          <w:sz w:val="20"/>
          <w:szCs w:val="20"/>
        </w:rPr>
      </w:pPr>
      <w:r w:rsidRPr="00A1746E">
        <w:rPr>
          <w:rFonts w:ascii="Times New Roman" w:hAnsi="Times New Roman" w:cs="Times New Roman"/>
          <w:b/>
          <w:bCs/>
          <w:color w:val="auto"/>
          <w:sz w:val="20"/>
          <w:szCs w:val="20"/>
        </w:rPr>
        <w:t xml:space="preserve">  </w:t>
      </w:r>
      <w:r w:rsidR="009A4AB4" w:rsidRPr="00A1746E">
        <w:rPr>
          <w:rFonts w:ascii="Times New Roman" w:hAnsi="Times New Roman" w:cs="Times New Roman"/>
          <w:b/>
          <w:bCs/>
          <w:color w:val="auto"/>
          <w:sz w:val="20"/>
          <w:szCs w:val="20"/>
        </w:rPr>
        <w:t xml:space="preserve">     </w:t>
      </w:r>
      <w:r w:rsidR="00A1746E" w:rsidRPr="00A1746E">
        <w:rPr>
          <w:rFonts w:ascii="Times New Roman" w:hAnsi="Times New Roman" w:cs="Times New Roman"/>
          <w:b/>
          <w:bCs/>
          <w:color w:val="auto"/>
          <w:sz w:val="20"/>
          <w:szCs w:val="20"/>
        </w:rPr>
        <w:t xml:space="preserve">Table 2. </w:t>
      </w:r>
      <w:r w:rsidRPr="00A1746E">
        <w:rPr>
          <w:rFonts w:ascii="Times New Roman" w:hAnsi="Times New Roman" w:cs="Times New Roman"/>
          <w:b/>
          <w:bCs/>
          <w:color w:val="auto"/>
          <w:sz w:val="20"/>
          <w:szCs w:val="20"/>
        </w:rPr>
        <w:t>Bit</w:t>
      </w:r>
      <w:r w:rsidR="00F06973" w:rsidRPr="00A1746E">
        <w:rPr>
          <w:rFonts w:ascii="Times New Roman" w:hAnsi="Times New Roman" w:cs="Times New Roman"/>
          <w:b/>
          <w:bCs/>
          <w:color w:val="auto"/>
          <w:sz w:val="20"/>
          <w:szCs w:val="20"/>
        </w:rPr>
        <w:t xml:space="preserve"> Data</w:t>
      </w:r>
    </w:p>
    <w:tbl>
      <w:tblPr>
        <w:tblW w:w="0" w:type="auto"/>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
        <w:gridCol w:w="1482"/>
        <w:gridCol w:w="1262"/>
        <w:gridCol w:w="778"/>
        <w:gridCol w:w="943"/>
        <w:gridCol w:w="1914"/>
      </w:tblGrid>
      <w:tr w:rsidR="005A583A" w:rsidRPr="00712B8A" w14:paraId="3E8EF473" w14:textId="77777777" w:rsidTr="00A1746E">
        <w:trPr>
          <w:trHeight w:val="314"/>
        </w:trPr>
        <w:tc>
          <w:tcPr>
            <w:tcW w:w="7297" w:type="dxa"/>
            <w:gridSpan w:val="6"/>
          </w:tcPr>
          <w:p w14:paraId="387A1546" w14:textId="77777777" w:rsidR="005A583A" w:rsidRPr="00712B8A" w:rsidRDefault="005A583A" w:rsidP="00630F01">
            <w:pPr>
              <w:pStyle w:val="TableParagraph"/>
              <w:spacing w:before="37" w:line="257" w:lineRule="exact"/>
              <w:ind w:left="2486" w:right="2477"/>
              <w:rPr>
                <w:sz w:val="20"/>
                <w:szCs w:val="20"/>
              </w:rPr>
            </w:pPr>
            <w:r w:rsidRPr="00712B8A">
              <w:rPr>
                <w:sz w:val="20"/>
                <w:szCs w:val="20"/>
              </w:rPr>
              <w:t>Bit</w:t>
            </w:r>
          </w:p>
        </w:tc>
      </w:tr>
      <w:tr w:rsidR="005A583A" w:rsidRPr="00712B8A" w14:paraId="55A862FD" w14:textId="77777777" w:rsidTr="00A1746E">
        <w:trPr>
          <w:trHeight w:val="60"/>
        </w:trPr>
        <w:tc>
          <w:tcPr>
            <w:tcW w:w="918" w:type="dxa"/>
            <w:vAlign w:val="center"/>
          </w:tcPr>
          <w:p w14:paraId="0D44A756" w14:textId="77777777" w:rsidR="005A583A" w:rsidRPr="00712B8A" w:rsidRDefault="005A583A" w:rsidP="00470FC9">
            <w:pPr>
              <w:pStyle w:val="TableParagraph"/>
              <w:ind w:left="129" w:right="117"/>
              <w:rPr>
                <w:sz w:val="20"/>
                <w:szCs w:val="20"/>
              </w:rPr>
            </w:pPr>
            <w:r w:rsidRPr="00712B8A">
              <w:rPr>
                <w:sz w:val="20"/>
                <w:szCs w:val="20"/>
              </w:rPr>
              <w:t>Bit</w:t>
            </w:r>
            <w:r w:rsidRPr="00712B8A">
              <w:rPr>
                <w:spacing w:val="-1"/>
                <w:sz w:val="20"/>
                <w:szCs w:val="20"/>
              </w:rPr>
              <w:t xml:space="preserve"> </w:t>
            </w:r>
            <w:r w:rsidRPr="00712B8A">
              <w:rPr>
                <w:sz w:val="20"/>
                <w:szCs w:val="20"/>
              </w:rPr>
              <w:t>Size</w:t>
            </w:r>
          </w:p>
        </w:tc>
        <w:tc>
          <w:tcPr>
            <w:tcW w:w="1482" w:type="dxa"/>
            <w:vAlign w:val="center"/>
          </w:tcPr>
          <w:p w14:paraId="1DD453A1" w14:textId="77777777" w:rsidR="005A583A" w:rsidRPr="00712B8A" w:rsidRDefault="005A583A" w:rsidP="00470FC9">
            <w:pPr>
              <w:pStyle w:val="TableParagraph"/>
              <w:ind w:left="194" w:right="186"/>
              <w:rPr>
                <w:sz w:val="20"/>
                <w:szCs w:val="20"/>
              </w:rPr>
            </w:pPr>
            <w:r w:rsidRPr="00712B8A">
              <w:rPr>
                <w:sz w:val="20"/>
                <w:szCs w:val="20"/>
              </w:rPr>
              <w:t>Casing</w:t>
            </w:r>
            <w:r w:rsidRPr="00712B8A">
              <w:rPr>
                <w:spacing w:val="-1"/>
                <w:sz w:val="20"/>
                <w:szCs w:val="20"/>
              </w:rPr>
              <w:t xml:space="preserve"> </w:t>
            </w:r>
            <w:r w:rsidRPr="00712B8A">
              <w:rPr>
                <w:sz w:val="20"/>
                <w:szCs w:val="20"/>
              </w:rPr>
              <w:t>Size</w:t>
            </w:r>
          </w:p>
        </w:tc>
        <w:tc>
          <w:tcPr>
            <w:tcW w:w="1262" w:type="dxa"/>
            <w:vAlign w:val="center"/>
          </w:tcPr>
          <w:p w14:paraId="7599029B" w14:textId="77777777" w:rsidR="005A583A" w:rsidRPr="00712B8A" w:rsidRDefault="005A583A" w:rsidP="00470FC9">
            <w:pPr>
              <w:pStyle w:val="TableParagraph"/>
              <w:ind w:left="152" w:right="146"/>
              <w:rPr>
                <w:sz w:val="20"/>
                <w:szCs w:val="20"/>
              </w:rPr>
            </w:pPr>
            <w:r w:rsidRPr="00712B8A">
              <w:rPr>
                <w:sz w:val="20"/>
                <w:szCs w:val="20"/>
              </w:rPr>
              <w:t>Merk</w:t>
            </w:r>
          </w:p>
        </w:tc>
        <w:tc>
          <w:tcPr>
            <w:tcW w:w="778" w:type="dxa"/>
            <w:vAlign w:val="center"/>
          </w:tcPr>
          <w:p w14:paraId="0A05DA37" w14:textId="77777777" w:rsidR="005A583A" w:rsidRPr="00712B8A" w:rsidRDefault="005A583A" w:rsidP="00470FC9">
            <w:pPr>
              <w:pStyle w:val="TableParagraph"/>
              <w:spacing w:line="276" w:lineRule="exact"/>
              <w:ind w:left="301" w:right="132" w:hanging="142"/>
              <w:jc w:val="left"/>
              <w:rPr>
                <w:sz w:val="20"/>
                <w:szCs w:val="20"/>
              </w:rPr>
            </w:pPr>
            <w:r w:rsidRPr="00712B8A">
              <w:rPr>
                <w:sz w:val="20"/>
                <w:szCs w:val="20"/>
              </w:rPr>
              <w:t>Typ</w:t>
            </w:r>
            <w:r w:rsidRPr="00712B8A">
              <w:rPr>
                <w:spacing w:val="-58"/>
                <w:sz w:val="20"/>
                <w:szCs w:val="20"/>
              </w:rPr>
              <w:t xml:space="preserve"> </w:t>
            </w:r>
            <w:r w:rsidRPr="00712B8A">
              <w:rPr>
                <w:sz w:val="20"/>
                <w:szCs w:val="20"/>
              </w:rPr>
              <w:t>e</w:t>
            </w:r>
          </w:p>
        </w:tc>
        <w:tc>
          <w:tcPr>
            <w:tcW w:w="943" w:type="dxa"/>
            <w:vAlign w:val="center"/>
          </w:tcPr>
          <w:p w14:paraId="1D9124A8" w14:textId="77777777" w:rsidR="005A583A" w:rsidRPr="00712B8A" w:rsidRDefault="005A583A" w:rsidP="00470FC9">
            <w:pPr>
              <w:pStyle w:val="TableParagraph"/>
              <w:ind w:left="129" w:right="122"/>
              <w:rPr>
                <w:i/>
                <w:sz w:val="20"/>
                <w:szCs w:val="20"/>
              </w:rPr>
            </w:pPr>
            <w:r w:rsidRPr="00712B8A">
              <w:rPr>
                <w:i/>
                <w:sz w:val="20"/>
                <w:szCs w:val="20"/>
              </w:rPr>
              <w:t>Nozzle</w:t>
            </w:r>
          </w:p>
        </w:tc>
        <w:tc>
          <w:tcPr>
            <w:tcW w:w="1914" w:type="dxa"/>
            <w:vAlign w:val="center"/>
          </w:tcPr>
          <w:p w14:paraId="64380F1B" w14:textId="77777777" w:rsidR="005A583A" w:rsidRPr="00712B8A" w:rsidRDefault="005A583A" w:rsidP="00470FC9">
            <w:pPr>
              <w:pStyle w:val="TableParagraph"/>
              <w:ind w:left="291" w:right="285"/>
              <w:rPr>
                <w:sz w:val="20"/>
                <w:szCs w:val="20"/>
              </w:rPr>
            </w:pPr>
            <w:r w:rsidRPr="00712B8A">
              <w:rPr>
                <w:sz w:val="20"/>
                <w:szCs w:val="20"/>
              </w:rPr>
              <w:t>d</w:t>
            </w:r>
            <w:r w:rsidRPr="00712B8A">
              <w:rPr>
                <w:spacing w:val="-1"/>
                <w:sz w:val="20"/>
                <w:szCs w:val="20"/>
              </w:rPr>
              <w:t xml:space="preserve"> </w:t>
            </w:r>
            <w:r w:rsidRPr="00712B8A">
              <w:rPr>
                <w:i/>
                <w:sz w:val="20"/>
                <w:szCs w:val="20"/>
              </w:rPr>
              <w:t xml:space="preserve">Nozzle </w:t>
            </w:r>
            <w:r w:rsidRPr="00712B8A">
              <w:rPr>
                <w:sz w:val="20"/>
                <w:szCs w:val="20"/>
              </w:rPr>
              <w:t>(in/32)</w:t>
            </w:r>
          </w:p>
        </w:tc>
      </w:tr>
      <w:tr w:rsidR="005A583A" w:rsidRPr="00712B8A" w14:paraId="338DE46A" w14:textId="77777777" w:rsidTr="00A1746E">
        <w:trPr>
          <w:trHeight w:val="60"/>
        </w:trPr>
        <w:tc>
          <w:tcPr>
            <w:tcW w:w="918" w:type="dxa"/>
          </w:tcPr>
          <w:p w14:paraId="37EA5821" w14:textId="77777777" w:rsidR="005A583A" w:rsidRPr="00712B8A" w:rsidRDefault="005A583A" w:rsidP="00630F01">
            <w:pPr>
              <w:pStyle w:val="TableParagraph"/>
              <w:spacing w:before="20"/>
              <w:ind w:left="122" w:right="117"/>
              <w:rPr>
                <w:sz w:val="20"/>
                <w:szCs w:val="20"/>
              </w:rPr>
            </w:pPr>
            <w:r w:rsidRPr="00712B8A">
              <w:rPr>
                <w:sz w:val="20"/>
                <w:szCs w:val="20"/>
              </w:rPr>
              <w:t>Driven</w:t>
            </w:r>
          </w:p>
        </w:tc>
        <w:tc>
          <w:tcPr>
            <w:tcW w:w="1482" w:type="dxa"/>
          </w:tcPr>
          <w:p w14:paraId="3443CA1F" w14:textId="52336ED7" w:rsidR="005A583A" w:rsidRPr="00712B8A" w:rsidRDefault="005A583A" w:rsidP="00630F01">
            <w:pPr>
              <w:pStyle w:val="TableParagraph"/>
              <w:spacing w:before="20"/>
              <w:ind w:left="194" w:right="186"/>
              <w:rPr>
                <w:sz w:val="20"/>
                <w:szCs w:val="20"/>
              </w:rPr>
            </w:pPr>
            <w:r w:rsidRPr="00712B8A">
              <w:rPr>
                <w:sz w:val="20"/>
                <w:szCs w:val="20"/>
              </w:rPr>
              <w:t>13</w:t>
            </w:r>
            <w:r w:rsidR="00470FC9">
              <w:rPr>
                <w:sz w:val="20"/>
                <w:szCs w:val="20"/>
                <w:lang w:val="en-US"/>
              </w:rPr>
              <w:t>.</w:t>
            </w:r>
            <w:r w:rsidRPr="00712B8A">
              <w:rPr>
                <w:sz w:val="20"/>
                <w:szCs w:val="20"/>
              </w:rPr>
              <w:t>375</w:t>
            </w:r>
          </w:p>
        </w:tc>
        <w:tc>
          <w:tcPr>
            <w:tcW w:w="1262" w:type="dxa"/>
          </w:tcPr>
          <w:p w14:paraId="27ADE2D3" w14:textId="77777777" w:rsidR="005A583A" w:rsidRPr="00712B8A" w:rsidRDefault="005A583A" w:rsidP="00630F01">
            <w:pPr>
              <w:pStyle w:val="TableParagraph"/>
              <w:jc w:val="left"/>
              <w:rPr>
                <w:sz w:val="20"/>
                <w:szCs w:val="20"/>
              </w:rPr>
            </w:pPr>
          </w:p>
        </w:tc>
        <w:tc>
          <w:tcPr>
            <w:tcW w:w="778" w:type="dxa"/>
          </w:tcPr>
          <w:p w14:paraId="54E39124" w14:textId="77777777" w:rsidR="005A583A" w:rsidRPr="00712B8A" w:rsidRDefault="005A583A" w:rsidP="00630F01">
            <w:pPr>
              <w:pStyle w:val="TableParagraph"/>
              <w:spacing w:before="20"/>
              <w:ind w:left="7"/>
              <w:rPr>
                <w:sz w:val="20"/>
                <w:szCs w:val="20"/>
              </w:rPr>
            </w:pPr>
            <w:r w:rsidRPr="00712B8A">
              <w:rPr>
                <w:w w:val="99"/>
                <w:sz w:val="20"/>
                <w:szCs w:val="20"/>
              </w:rPr>
              <w:t>-</w:t>
            </w:r>
          </w:p>
        </w:tc>
        <w:tc>
          <w:tcPr>
            <w:tcW w:w="943" w:type="dxa"/>
          </w:tcPr>
          <w:p w14:paraId="3943FFC6" w14:textId="77777777" w:rsidR="005A583A" w:rsidRPr="00712B8A" w:rsidRDefault="005A583A" w:rsidP="00630F01">
            <w:pPr>
              <w:pStyle w:val="TableParagraph"/>
              <w:spacing w:before="20"/>
              <w:ind w:left="8"/>
              <w:rPr>
                <w:sz w:val="20"/>
                <w:szCs w:val="20"/>
              </w:rPr>
            </w:pPr>
            <w:r w:rsidRPr="00712B8A">
              <w:rPr>
                <w:w w:val="99"/>
                <w:sz w:val="20"/>
                <w:szCs w:val="20"/>
              </w:rPr>
              <w:t>-</w:t>
            </w:r>
          </w:p>
        </w:tc>
        <w:tc>
          <w:tcPr>
            <w:tcW w:w="1914" w:type="dxa"/>
          </w:tcPr>
          <w:p w14:paraId="00B825C7" w14:textId="77777777" w:rsidR="005A583A" w:rsidRPr="00712B8A" w:rsidRDefault="005A583A" w:rsidP="00630F01">
            <w:pPr>
              <w:pStyle w:val="TableParagraph"/>
              <w:jc w:val="left"/>
              <w:rPr>
                <w:sz w:val="20"/>
                <w:szCs w:val="20"/>
              </w:rPr>
            </w:pPr>
          </w:p>
        </w:tc>
      </w:tr>
      <w:tr w:rsidR="005A583A" w:rsidRPr="00712B8A" w14:paraId="633C6ADC" w14:textId="77777777" w:rsidTr="00A1746E">
        <w:trPr>
          <w:trHeight w:val="60"/>
        </w:trPr>
        <w:tc>
          <w:tcPr>
            <w:tcW w:w="918" w:type="dxa"/>
          </w:tcPr>
          <w:p w14:paraId="658074EC" w14:textId="12C2B656" w:rsidR="005A583A" w:rsidRPr="00712B8A" w:rsidRDefault="005A583A" w:rsidP="00630F01">
            <w:pPr>
              <w:pStyle w:val="TableParagraph"/>
              <w:spacing w:before="18"/>
              <w:ind w:left="126" w:right="117"/>
              <w:rPr>
                <w:sz w:val="20"/>
                <w:szCs w:val="20"/>
              </w:rPr>
            </w:pPr>
            <w:r w:rsidRPr="00712B8A">
              <w:rPr>
                <w:sz w:val="20"/>
                <w:szCs w:val="20"/>
              </w:rPr>
              <w:t>12</w:t>
            </w:r>
            <w:r w:rsidR="00D522D7">
              <w:rPr>
                <w:sz w:val="20"/>
                <w:szCs w:val="20"/>
                <w:lang w:val="en-US"/>
              </w:rPr>
              <w:t>.</w:t>
            </w:r>
            <w:r w:rsidRPr="00712B8A">
              <w:rPr>
                <w:sz w:val="20"/>
                <w:szCs w:val="20"/>
              </w:rPr>
              <w:t>25</w:t>
            </w:r>
          </w:p>
        </w:tc>
        <w:tc>
          <w:tcPr>
            <w:tcW w:w="1482" w:type="dxa"/>
          </w:tcPr>
          <w:p w14:paraId="0C1272D8" w14:textId="3DF2F481" w:rsidR="005A583A" w:rsidRPr="00712B8A" w:rsidRDefault="005A583A" w:rsidP="00630F01">
            <w:pPr>
              <w:pStyle w:val="TableParagraph"/>
              <w:spacing w:before="18"/>
              <w:ind w:left="194" w:right="186"/>
              <w:rPr>
                <w:sz w:val="20"/>
                <w:szCs w:val="20"/>
              </w:rPr>
            </w:pPr>
            <w:r w:rsidRPr="00712B8A">
              <w:rPr>
                <w:sz w:val="20"/>
                <w:szCs w:val="20"/>
              </w:rPr>
              <w:t>9</w:t>
            </w:r>
            <w:r w:rsidR="00470FC9">
              <w:rPr>
                <w:sz w:val="20"/>
                <w:szCs w:val="20"/>
                <w:lang w:val="en-US"/>
              </w:rPr>
              <w:t>.</w:t>
            </w:r>
            <w:r w:rsidRPr="00712B8A">
              <w:rPr>
                <w:sz w:val="20"/>
                <w:szCs w:val="20"/>
              </w:rPr>
              <w:t>625</w:t>
            </w:r>
          </w:p>
        </w:tc>
        <w:tc>
          <w:tcPr>
            <w:tcW w:w="1262" w:type="dxa"/>
          </w:tcPr>
          <w:p w14:paraId="3ACC6FE2" w14:textId="77777777" w:rsidR="005A583A" w:rsidRPr="00712B8A" w:rsidRDefault="005A583A" w:rsidP="00630F01">
            <w:pPr>
              <w:pStyle w:val="TableParagraph"/>
              <w:spacing w:before="18"/>
              <w:ind w:left="152" w:right="146"/>
              <w:rPr>
                <w:sz w:val="20"/>
                <w:szCs w:val="20"/>
              </w:rPr>
            </w:pPr>
            <w:r w:rsidRPr="00712B8A">
              <w:rPr>
                <w:sz w:val="20"/>
                <w:szCs w:val="20"/>
              </w:rPr>
              <w:t>NOV</w:t>
            </w:r>
            <w:r w:rsidRPr="00712B8A">
              <w:rPr>
                <w:spacing w:val="-1"/>
                <w:sz w:val="20"/>
                <w:szCs w:val="20"/>
              </w:rPr>
              <w:t xml:space="preserve"> </w:t>
            </w:r>
            <w:r w:rsidRPr="00712B8A">
              <w:rPr>
                <w:sz w:val="20"/>
                <w:szCs w:val="20"/>
              </w:rPr>
              <w:t>RH</w:t>
            </w:r>
          </w:p>
        </w:tc>
        <w:tc>
          <w:tcPr>
            <w:tcW w:w="778" w:type="dxa"/>
          </w:tcPr>
          <w:p w14:paraId="4FECF968" w14:textId="77777777" w:rsidR="005A583A" w:rsidRPr="00712B8A" w:rsidRDefault="005A583A" w:rsidP="00630F01">
            <w:pPr>
              <w:pStyle w:val="TableParagraph"/>
              <w:spacing w:before="18"/>
              <w:ind w:left="98" w:right="93"/>
              <w:rPr>
                <w:sz w:val="20"/>
                <w:szCs w:val="20"/>
              </w:rPr>
            </w:pPr>
            <w:r w:rsidRPr="00712B8A">
              <w:rPr>
                <w:sz w:val="20"/>
                <w:szCs w:val="20"/>
              </w:rPr>
              <w:t>PDC</w:t>
            </w:r>
          </w:p>
        </w:tc>
        <w:tc>
          <w:tcPr>
            <w:tcW w:w="943" w:type="dxa"/>
          </w:tcPr>
          <w:p w14:paraId="5128EF7C" w14:textId="77777777" w:rsidR="005A583A" w:rsidRPr="00712B8A" w:rsidRDefault="005A583A" w:rsidP="00630F01">
            <w:pPr>
              <w:pStyle w:val="TableParagraph"/>
              <w:spacing w:before="18"/>
              <w:ind w:left="129" w:right="122"/>
              <w:rPr>
                <w:sz w:val="20"/>
                <w:szCs w:val="20"/>
              </w:rPr>
            </w:pPr>
            <w:r w:rsidRPr="00712B8A">
              <w:rPr>
                <w:sz w:val="20"/>
                <w:szCs w:val="20"/>
              </w:rPr>
              <w:t>7 x15</w:t>
            </w:r>
          </w:p>
        </w:tc>
        <w:tc>
          <w:tcPr>
            <w:tcW w:w="1914" w:type="dxa"/>
          </w:tcPr>
          <w:p w14:paraId="2A7846AF" w14:textId="47E0341A" w:rsidR="005A583A" w:rsidRPr="00712B8A" w:rsidRDefault="005A583A" w:rsidP="00630F01">
            <w:pPr>
              <w:pStyle w:val="TableParagraph"/>
              <w:spacing w:before="18"/>
              <w:ind w:left="290" w:right="285"/>
              <w:rPr>
                <w:sz w:val="20"/>
                <w:szCs w:val="20"/>
              </w:rPr>
            </w:pPr>
            <w:r w:rsidRPr="00712B8A">
              <w:rPr>
                <w:sz w:val="20"/>
                <w:szCs w:val="20"/>
              </w:rPr>
              <w:t>0</w:t>
            </w:r>
            <w:r w:rsidR="00470FC9">
              <w:rPr>
                <w:sz w:val="20"/>
                <w:szCs w:val="20"/>
                <w:lang w:val="en-US"/>
              </w:rPr>
              <w:t>.</w:t>
            </w:r>
            <w:r w:rsidRPr="00712B8A">
              <w:rPr>
                <w:sz w:val="20"/>
                <w:szCs w:val="20"/>
              </w:rPr>
              <w:t>46875</w:t>
            </w:r>
          </w:p>
        </w:tc>
      </w:tr>
    </w:tbl>
    <w:p w14:paraId="7506B4AA" w14:textId="77777777" w:rsidR="005A583A" w:rsidRPr="00712B8A" w:rsidRDefault="005A583A" w:rsidP="005A583A">
      <w:pPr>
        <w:pStyle w:val="BodyText"/>
        <w:spacing w:before="8"/>
        <w:rPr>
          <w:bCs/>
          <w:iCs/>
          <w:sz w:val="20"/>
          <w:szCs w:val="20"/>
        </w:rPr>
      </w:pPr>
    </w:p>
    <w:p w14:paraId="202CB85A" w14:textId="5D5966D9" w:rsidR="000C3552" w:rsidRPr="000C3552" w:rsidRDefault="00A1746E" w:rsidP="00A1746E">
      <w:pPr>
        <w:spacing w:before="100" w:beforeAutospacing="1" w:after="120"/>
        <w:ind w:left="672" w:right="721"/>
        <w:jc w:val="center"/>
        <w:rPr>
          <w:rFonts w:ascii="Times New Roman" w:hAnsi="Times New Roman"/>
          <w:b/>
          <w:sz w:val="20"/>
          <w:szCs w:val="20"/>
        </w:rPr>
      </w:pPr>
      <w:r>
        <w:rPr>
          <w:rFonts w:ascii="Times New Roman" w:hAnsi="Times New Roman"/>
          <w:b/>
          <w:sz w:val="20"/>
          <w:szCs w:val="20"/>
        </w:rPr>
        <w:t xml:space="preserve">Table 3. </w:t>
      </w:r>
      <w:r w:rsidR="00F760FD" w:rsidRPr="000C3552">
        <w:rPr>
          <w:rFonts w:ascii="Times New Roman" w:hAnsi="Times New Roman"/>
          <w:b/>
          <w:sz w:val="20"/>
          <w:szCs w:val="20"/>
        </w:rPr>
        <w:t xml:space="preserve">Drilling </w:t>
      </w:r>
      <w:r w:rsidR="00F06973" w:rsidRPr="000C3552">
        <w:rPr>
          <w:rFonts w:ascii="Times New Roman" w:hAnsi="Times New Roman"/>
          <w:b/>
          <w:sz w:val="20"/>
          <w:szCs w:val="20"/>
        </w:rPr>
        <w:t>Powder Data</w:t>
      </w:r>
    </w:p>
    <w:tbl>
      <w:tblPr>
        <w:tblW w:w="0" w:type="auto"/>
        <w:tblInd w:w="1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
        <w:gridCol w:w="2120"/>
        <w:gridCol w:w="1701"/>
        <w:gridCol w:w="1701"/>
      </w:tblGrid>
      <w:tr w:rsidR="005A583A" w:rsidRPr="00712B8A" w14:paraId="228D7304" w14:textId="77777777" w:rsidTr="00A1746E">
        <w:trPr>
          <w:trHeight w:val="264"/>
        </w:trPr>
        <w:tc>
          <w:tcPr>
            <w:tcW w:w="6486" w:type="dxa"/>
            <w:gridSpan w:val="4"/>
          </w:tcPr>
          <w:p w14:paraId="61736242" w14:textId="77777777" w:rsidR="005A583A" w:rsidRPr="00712B8A" w:rsidRDefault="005A583A" w:rsidP="00D74869">
            <w:pPr>
              <w:pStyle w:val="TableParagraph"/>
              <w:ind w:left="2272" w:right="2267"/>
              <w:rPr>
                <w:i/>
                <w:sz w:val="20"/>
                <w:szCs w:val="20"/>
              </w:rPr>
            </w:pPr>
            <w:r w:rsidRPr="00712B8A">
              <w:rPr>
                <w:sz w:val="20"/>
                <w:szCs w:val="20"/>
              </w:rPr>
              <w:t>Data</w:t>
            </w:r>
            <w:r w:rsidRPr="00712B8A">
              <w:rPr>
                <w:spacing w:val="-2"/>
                <w:sz w:val="20"/>
                <w:szCs w:val="20"/>
              </w:rPr>
              <w:t xml:space="preserve"> </w:t>
            </w:r>
            <w:r w:rsidRPr="00712B8A">
              <w:rPr>
                <w:i/>
                <w:sz w:val="20"/>
                <w:szCs w:val="20"/>
              </w:rPr>
              <w:t>Cutting</w:t>
            </w:r>
          </w:p>
        </w:tc>
      </w:tr>
      <w:tr w:rsidR="005A583A" w:rsidRPr="00712B8A" w14:paraId="10C29C89" w14:textId="77777777" w:rsidTr="00A1746E">
        <w:trPr>
          <w:trHeight w:val="60"/>
        </w:trPr>
        <w:tc>
          <w:tcPr>
            <w:tcW w:w="964" w:type="dxa"/>
          </w:tcPr>
          <w:p w14:paraId="27822FA7" w14:textId="77777777" w:rsidR="005A583A" w:rsidRPr="00712B8A" w:rsidRDefault="005A583A" w:rsidP="00D74869">
            <w:pPr>
              <w:pStyle w:val="TableParagraph"/>
              <w:ind w:left="91" w:right="84"/>
              <w:rPr>
                <w:sz w:val="20"/>
                <w:szCs w:val="20"/>
              </w:rPr>
            </w:pPr>
            <w:r w:rsidRPr="00712B8A">
              <w:rPr>
                <w:sz w:val="20"/>
                <w:szCs w:val="20"/>
              </w:rPr>
              <w:t>Hole</w:t>
            </w:r>
          </w:p>
        </w:tc>
        <w:tc>
          <w:tcPr>
            <w:tcW w:w="2120" w:type="dxa"/>
          </w:tcPr>
          <w:p w14:paraId="486AF348" w14:textId="77777777" w:rsidR="005A583A" w:rsidRPr="00712B8A" w:rsidRDefault="005A583A" w:rsidP="00D74869">
            <w:pPr>
              <w:pStyle w:val="TableParagraph"/>
              <w:ind w:left="576" w:right="371" w:hanging="178"/>
              <w:jc w:val="left"/>
              <w:rPr>
                <w:sz w:val="20"/>
                <w:szCs w:val="20"/>
              </w:rPr>
            </w:pPr>
            <w:r w:rsidRPr="00712B8A">
              <w:rPr>
                <w:sz w:val="20"/>
                <w:szCs w:val="20"/>
              </w:rPr>
              <w:t>Diameter (mm)</w:t>
            </w:r>
          </w:p>
        </w:tc>
        <w:tc>
          <w:tcPr>
            <w:tcW w:w="1701" w:type="dxa"/>
          </w:tcPr>
          <w:p w14:paraId="4A03F449" w14:textId="77777777" w:rsidR="005A583A" w:rsidRPr="00712B8A" w:rsidRDefault="005A583A" w:rsidP="00D74869">
            <w:pPr>
              <w:pStyle w:val="TableParagraph"/>
              <w:ind w:left="569" w:right="266" w:hanging="274"/>
              <w:jc w:val="left"/>
              <w:rPr>
                <w:sz w:val="20"/>
                <w:szCs w:val="20"/>
              </w:rPr>
            </w:pPr>
            <w:r w:rsidRPr="00712B8A">
              <w:rPr>
                <w:sz w:val="20"/>
                <w:szCs w:val="20"/>
              </w:rPr>
              <w:t>Diameter (in)</w:t>
            </w:r>
          </w:p>
        </w:tc>
        <w:tc>
          <w:tcPr>
            <w:tcW w:w="1701" w:type="dxa"/>
          </w:tcPr>
          <w:p w14:paraId="14BF7A46" w14:textId="5FB27ED1" w:rsidR="005A583A" w:rsidRPr="00712B8A" w:rsidRDefault="005A583A" w:rsidP="00A1746E">
            <w:pPr>
              <w:pStyle w:val="TableParagraph"/>
              <w:ind w:left="86" w:right="86"/>
              <w:rPr>
                <w:sz w:val="20"/>
                <w:szCs w:val="20"/>
              </w:rPr>
            </w:pPr>
            <w:r w:rsidRPr="00712B8A">
              <w:rPr>
                <w:sz w:val="20"/>
                <w:szCs w:val="20"/>
              </w:rPr>
              <w:t>Densitas</w:t>
            </w:r>
            <w:r w:rsidRPr="00712B8A">
              <w:rPr>
                <w:spacing w:val="-2"/>
                <w:sz w:val="20"/>
                <w:szCs w:val="20"/>
              </w:rPr>
              <w:t xml:space="preserve"> </w:t>
            </w:r>
            <w:r w:rsidRPr="00712B8A">
              <w:rPr>
                <w:sz w:val="20"/>
                <w:szCs w:val="20"/>
              </w:rPr>
              <w:t>(lb/gal)</w:t>
            </w:r>
          </w:p>
        </w:tc>
      </w:tr>
      <w:tr w:rsidR="005A583A" w:rsidRPr="00712B8A" w14:paraId="296F05BA" w14:textId="77777777" w:rsidTr="00A1746E">
        <w:trPr>
          <w:trHeight w:val="60"/>
        </w:trPr>
        <w:tc>
          <w:tcPr>
            <w:tcW w:w="964" w:type="dxa"/>
            <w:vAlign w:val="center"/>
          </w:tcPr>
          <w:p w14:paraId="1E5C13A4" w14:textId="28752FD9" w:rsidR="005A583A" w:rsidRPr="00712B8A" w:rsidRDefault="005A583A" w:rsidP="00470FC9">
            <w:pPr>
              <w:pStyle w:val="TableParagraph"/>
              <w:spacing w:line="275" w:lineRule="exact"/>
              <w:ind w:left="256"/>
              <w:jc w:val="left"/>
              <w:rPr>
                <w:sz w:val="20"/>
                <w:szCs w:val="20"/>
              </w:rPr>
            </w:pPr>
            <w:r w:rsidRPr="00712B8A">
              <w:rPr>
                <w:sz w:val="20"/>
                <w:szCs w:val="20"/>
              </w:rPr>
              <w:t>12-1/4"</w:t>
            </w:r>
          </w:p>
        </w:tc>
        <w:tc>
          <w:tcPr>
            <w:tcW w:w="2120" w:type="dxa"/>
            <w:vAlign w:val="center"/>
          </w:tcPr>
          <w:p w14:paraId="4D6A2F7A" w14:textId="4EAAC260" w:rsidR="005A583A" w:rsidRPr="00712B8A" w:rsidRDefault="005A583A" w:rsidP="00470FC9">
            <w:pPr>
              <w:pStyle w:val="TableParagraph"/>
              <w:ind w:left="673" w:right="668"/>
              <w:rPr>
                <w:sz w:val="20"/>
                <w:szCs w:val="20"/>
              </w:rPr>
            </w:pPr>
            <w:r w:rsidRPr="00712B8A">
              <w:rPr>
                <w:sz w:val="20"/>
                <w:szCs w:val="20"/>
              </w:rPr>
              <w:t>3</w:t>
            </w:r>
            <w:r w:rsidR="00D522D7">
              <w:rPr>
                <w:sz w:val="20"/>
                <w:szCs w:val="20"/>
                <w:lang w:val="en-US"/>
              </w:rPr>
              <w:t>.</w:t>
            </w:r>
            <w:r w:rsidRPr="00712B8A">
              <w:rPr>
                <w:sz w:val="20"/>
                <w:szCs w:val="20"/>
              </w:rPr>
              <w:t>5</w:t>
            </w:r>
          </w:p>
        </w:tc>
        <w:tc>
          <w:tcPr>
            <w:tcW w:w="1701" w:type="dxa"/>
            <w:vAlign w:val="center"/>
          </w:tcPr>
          <w:p w14:paraId="7DAC3E4C" w14:textId="3CA15E96" w:rsidR="005A583A" w:rsidRPr="00712B8A" w:rsidRDefault="005A583A" w:rsidP="00470FC9">
            <w:pPr>
              <w:pStyle w:val="TableParagraph"/>
              <w:ind w:left="90" w:right="83"/>
              <w:rPr>
                <w:sz w:val="20"/>
                <w:szCs w:val="20"/>
              </w:rPr>
            </w:pPr>
            <w:r w:rsidRPr="00712B8A">
              <w:rPr>
                <w:sz w:val="20"/>
                <w:szCs w:val="20"/>
              </w:rPr>
              <w:t>0</w:t>
            </w:r>
            <w:r w:rsidR="00D522D7">
              <w:rPr>
                <w:sz w:val="20"/>
                <w:szCs w:val="20"/>
                <w:lang w:val="en-US"/>
              </w:rPr>
              <w:t>.</w:t>
            </w:r>
            <w:r w:rsidRPr="00712B8A">
              <w:rPr>
                <w:sz w:val="20"/>
                <w:szCs w:val="20"/>
              </w:rPr>
              <w:t>137795276</w:t>
            </w:r>
          </w:p>
        </w:tc>
        <w:tc>
          <w:tcPr>
            <w:tcW w:w="1701" w:type="dxa"/>
            <w:vAlign w:val="center"/>
          </w:tcPr>
          <w:p w14:paraId="53DEE7CA" w14:textId="1357CDE0" w:rsidR="005A583A" w:rsidRPr="00712B8A" w:rsidRDefault="005A583A" w:rsidP="00470FC9">
            <w:pPr>
              <w:pStyle w:val="TableParagraph"/>
              <w:ind w:left="86" w:right="83"/>
              <w:rPr>
                <w:sz w:val="20"/>
                <w:szCs w:val="20"/>
              </w:rPr>
            </w:pPr>
            <w:r w:rsidRPr="00712B8A">
              <w:rPr>
                <w:sz w:val="20"/>
                <w:szCs w:val="20"/>
              </w:rPr>
              <w:t>19</w:t>
            </w:r>
            <w:r w:rsidR="00D522D7">
              <w:rPr>
                <w:sz w:val="20"/>
                <w:szCs w:val="20"/>
                <w:lang w:val="en-US"/>
              </w:rPr>
              <w:t>.</w:t>
            </w:r>
            <w:r w:rsidRPr="00712B8A">
              <w:rPr>
                <w:sz w:val="20"/>
                <w:szCs w:val="20"/>
              </w:rPr>
              <w:t>992</w:t>
            </w:r>
          </w:p>
        </w:tc>
      </w:tr>
    </w:tbl>
    <w:p w14:paraId="5BA1D30D" w14:textId="459D867C" w:rsidR="009A4AB4" w:rsidRDefault="005A583A" w:rsidP="00470FC9">
      <w:pPr>
        <w:pStyle w:val="NoSpacing"/>
        <w:spacing w:after="120"/>
        <w:ind w:left="567" w:hanging="567"/>
        <w:jc w:val="both"/>
        <w:rPr>
          <w:rFonts w:ascii="Times New Roman" w:hAnsi="Times New Roman"/>
          <w:bCs/>
          <w:sz w:val="20"/>
          <w:szCs w:val="20"/>
        </w:rPr>
      </w:pPr>
      <w:r w:rsidRPr="00712B8A">
        <w:rPr>
          <w:rFonts w:ascii="Times New Roman" w:hAnsi="Times New Roman"/>
          <w:sz w:val="20"/>
          <w:szCs w:val="20"/>
        </w:rPr>
        <w:tab/>
      </w:r>
      <w:r w:rsidR="009A4AB4" w:rsidRPr="00712B8A">
        <w:rPr>
          <w:rFonts w:ascii="Times New Roman" w:hAnsi="Times New Roman"/>
          <w:bCs/>
          <w:sz w:val="20"/>
          <w:szCs w:val="20"/>
        </w:rPr>
        <w:tab/>
      </w:r>
      <w:r w:rsidR="009A4AB4" w:rsidRPr="00712B8A">
        <w:rPr>
          <w:rFonts w:ascii="Times New Roman" w:hAnsi="Times New Roman"/>
          <w:bCs/>
          <w:sz w:val="20"/>
          <w:szCs w:val="20"/>
        </w:rPr>
        <w:tab/>
      </w:r>
      <w:r w:rsidR="009A4AB4" w:rsidRPr="00712B8A">
        <w:rPr>
          <w:rFonts w:ascii="Times New Roman" w:hAnsi="Times New Roman"/>
          <w:bCs/>
          <w:sz w:val="20"/>
          <w:szCs w:val="20"/>
        </w:rPr>
        <w:tab/>
      </w:r>
    </w:p>
    <w:p w14:paraId="6A2A7FB3" w14:textId="4F9063AF" w:rsidR="009A4AB4" w:rsidRDefault="00A1746E" w:rsidP="00D74869">
      <w:pPr>
        <w:ind w:left="672" w:right="721"/>
        <w:jc w:val="center"/>
        <w:rPr>
          <w:rFonts w:ascii="Times New Roman" w:hAnsi="Times New Roman"/>
          <w:b/>
          <w:sz w:val="20"/>
          <w:szCs w:val="20"/>
        </w:rPr>
      </w:pPr>
      <w:r>
        <w:rPr>
          <w:rFonts w:ascii="Times New Roman" w:hAnsi="Times New Roman"/>
          <w:b/>
          <w:sz w:val="20"/>
          <w:szCs w:val="20"/>
        </w:rPr>
        <w:t xml:space="preserve">Table 4. </w:t>
      </w:r>
      <w:r w:rsidR="00F06973" w:rsidRPr="000C3552">
        <w:rPr>
          <w:rFonts w:ascii="Times New Roman" w:hAnsi="Times New Roman"/>
          <w:b/>
          <w:sz w:val="20"/>
          <w:szCs w:val="20"/>
        </w:rPr>
        <w:t xml:space="preserve">Mud Properties Data </w:t>
      </w:r>
      <w:r w:rsidR="009A4AB4" w:rsidRPr="000C3552">
        <w:rPr>
          <w:rFonts w:ascii="Times New Roman" w:hAnsi="Times New Roman"/>
          <w:b/>
          <w:sz w:val="20"/>
          <w:szCs w:val="20"/>
        </w:rPr>
        <w:t>12-1/4”</w:t>
      </w:r>
    </w:p>
    <w:tbl>
      <w:tblPr>
        <w:tblW w:w="0" w:type="auto"/>
        <w:tblInd w:w="2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2"/>
        <w:gridCol w:w="692"/>
        <w:gridCol w:w="692"/>
        <w:gridCol w:w="692"/>
        <w:gridCol w:w="452"/>
        <w:gridCol w:w="452"/>
        <w:gridCol w:w="524"/>
        <w:gridCol w:w="522"/>
      </w:tblGrid>
      <w:tr w:rsidR="009A4AB4" w:rsidRPr="00712B8A" w14:paraId="59799B39" w14:textId="77777777" w:rsidTr="00630F01">
        <w:trPr>
          <w:trHeight w:val="314"/>
        </w:trPr>
        <w:tc>
          <w:tcPr>
            <w:tcW w:w="4718" w:type="dxa"/>
            <w:gridSpan w:val="8"/>
            <w:tcBorders>
              <w:left w:val="single" w:sz="6" w:space="0" w:color="000000"/>
            </w:tcBorders>
          </w:tcPr>
          <w:p w14:paraId="7B71D808" w14:textId="77777777" w:rsidR="009A4AB4" w:rsidRPr="00712B8A" w:rsidRDefault="009A4AB4" w:rsidP="00630F01">
            <w:pPr>
              <w:pStyle w:val="TableParagraph"/>
              <w:spacing w:before="18"/>
              <w:ind w:left="1969" w:right="1970"/>
              <w:rPr>
                <w:sz w:val="20"/>
                <w:szCs w:val="20"/>
              </w:rPr>
            </w:pPr>
            <w:r w:rsidRPr="00712B8A">
              <w:rPr>
                <w:sz w:val="20"/>
                <w:szCs w:val="20"/>
              </w:rPr>
              <w:t>12-1/4"</w:t>
            </w:r>
          </w:p>
        </w:tc>
      </w:tr>
      <w:tr w:rsidR="009A4AB4" w:rsidRPr="00712B8A" w14:paraId="6DAB125B" w14:textId="77777777" w:rsidTr="00630F01">
        <w:trPr>
          <w:trHeight w:val="316"/>
        </w:trPr>
        <w:tc>
          <w:tcPr>
            <w:tcW w:w="692" w:type="dxa"/>
            <w:tcBorders>
              <w:left w:val="single" w:sz="6" w:space="0" w:color="000000"/>
            </w:tcBorders>
          </w:tcPr>
          <w:p w14:paraId="2944BE56" w14:textId="77777777" w:rsidR="009A4AB4" w:rsidRPr="00712B8A" w:rsidRDefault="009A4AB4" w:rsidP="00630F01">
            <w:pPr>
              <w:pStyle w:val="TableParagraph"/>
              <w:spacing w:before="20"/>
              <w:ind w:left="85" w:right="78"/>
              <w:rPr>
                <w:sz w:val="20"/>
                <w:szCs w:val="20"/>
              </w:rPr>
            </w:pPr>
            <w:r w:rsidRPr="00712B8A">
              <w:rPr>
                <w:sz w:val="20"/>
                <w:szCs w:val="20"/>
              </w:rPr>
              <w:t>θ600</w:t>
            </w:r>
          </w:p>
        </w:tc>
        <w:tc>
          <w:tcPr>
            <w:tcW w:w="692" w:type="dxa"/>
          </w:tcPr>
          <w:p w14:paraId="4D46C0E8" w14:textId="77777777" w:rsidR="009A4AB4" w:rsidRPr="00712B8A" w:rsidRDefault="009A4AB4" w:rsidP="00630F01">
            <w:pPr>
              <w:pStyle w:val="TableParagraph"/>
              <w:spacing w:before="20"/>
              <w:ind w:left="83" w:right="75"/>
              <w:rPr>
                <w:sz w:val="20"/>
                <w:szCs w:val="20"/>
              </w:rPr>
            </w:pPr>
            <w:r w:rsidRPr="00712B8A">
              <w:rPr>
                <w:sz w:val="20"/>
                <w:szCs w:val="20"/>
              </w:rPr>
              <w:t>θ300</w:t>
            </w:r>
          </w:p>
        </w:tc>
        <w:tc>
          <w:tcPr>
            <w:tcW w:w="692" w:type="dxa"/>
          </w:tcPr>
          <w:p w14:paraId="2E63720D" w14:textId="77777777" w:rsidR="009A4AB4" w:rsidRPr="00712B8A" w:rsidRDefault="009A4AB4" w:rsidP="00630F01">
            <w:pPr>
              <w:pStyle w:val="TableParagraph"/>
              <w:spacing w:before="20"/>
              <w:ind w:left="80" w:right="79"/>
              <w:rPr>
                <w:sz w:val="20"/>
                <w:szCs w:val="20"/>
              </w:rPr>
            </w:pPr>
            <w:r w:rsidRPr="00712B8A">
              <w:rPr>
                <w:sz w:val="20"/>
                <w:szCs w:val="20"/>
              </w:rPr>
              <w:t>θ200</w:t>
            </w:r>
          </w:p>
        </w:tc>
        <w:tc>
          <w:tcPr>
            <w:tcW w:w="692" w:type="dxa"/>
          </w:tcPr>
          <w:p w14:paraId="381B3A89" w14:textId="77777777" w:rsidR="009A4AB4" w:rsidRPr="00712B8A" w:rsidRDefault="009A4AB4" w:rsidP="00630F01">
            <w:pPr>
              <w:pStyle w:val="TableParagraph"/>
              <w:spacing w:before="20"/>
              <w:ind w:left="79" w:right="79"/>
              <w:rPr>
                <w:sz w:val="20"/>
                <w:szCs w:val="20"/>
              </w:rPr>
            </w:pPr>
            <w:r w:rsidRPr="00712B8A">
              <w:rPr>
                <w:sz w:val="20"/>
                <w:szCs w:val="20"/>
              </w:rPr>
              <w:t>θ100</w:t>
            </w:r>
          </w:p>
        </w:tc>
        <w:tc>
          <w:tcPr>
            <w:tcW w:w="452" w:type="dxa"/>
          </w:tcPr>
          <w:p w14:paraId="07A15D22" w14:textId="77777777" w:rsidR="009A4AB4" w:rsidRPr="00712B8A" w:rsidRDefault="009A4AB4" w:rsidP="00630F01">
            <w:pPr>
              <w:pStyle w:val="TableParagraph"/>
              <w:spacing w:before="20"/>
              <w:ind w:right="101"/>
              <w:jc w:val="right"/>
              <w:rPr>
                <w:sz w:val="20"/>
                <w:szCs w:val="20"/>
              </w:rPr>
            </w:pPr>
            <w:r w:rsidRPr="00712B8A">
              <w:rPr>
                <w:sz w:val="20"/>
                <w:szCs w:val="20"/>
              </w:rPr>
              <w:t>θ6</w:t>
            </w:r>
          </w:p>
        </w:tc>
        <w:tc>
          <w:tcPr>
            <w:tcW w:w="452" w:type="dxa"/>
          </w:tcPr>
          <w:p w14:paraId="547EA024" w14:textId="77777777" w:rsidR="009A4AB4" w:rsidRPr="00712B8A" w:rsidRDefault="009A4AB4" w:rsidP="00630F01">
            <w:pPr>
              <w:pStyle w:val="TableParagraph"/>
              <w:spacing w:before="20"/>
              <w:ind w:left="102"/>
              <w:jc w:val="left"/>
              <w:rPr>
                <w:sz w:val="20"/>
                <w:szCs w:val="20"/>
              </w:rPr>
            </w:pPr>
            <w:r w:rsidRPr="00712B8A">
              <w:rPr>
                <w:sz w:val="20"/>
                <w:szCs w:val="20"/>
              </w:rPr>
              <w:t>θ3</w:t>
            </w:r>
          </w:p>
        </w:tc>
        <w:tc>
          <w:tcPr>
            <w:tcW w:w="524" w:type="dxa"/>
          </w:tcPr>
          <w:p w14:paraId="18D26729" w14:textId="77777777" w:rsidR="009A4AB4" w:rsidRPr="00712B8A" w:rsidRDefault="009A4AB4" w:rsidP="00630F01">
            <w:pPr>
              <w:pStyle w:val="TableParagraph"/>
              <w:spacing w:before="20"/>
              <w:ind w:right="101"/>
              <w:jc w:val="right"/>
              <w:rPr>
                <w:sz w:val="20"/>
                <w:szCs w:val="20"/>
              </w:rPr>
            </w:pPr>
            <w:r w:rsidRPr="00712B8A">
              <w:rPr>
                <w:sz w:val="20"/>
                <w:szCs w:val="20"/>
              </w:rPr>
              <w:t>PV</w:t>
            </w:r>
          </w:p>
        </w:tc>
        <w:tc>
          <w:tcPr>
            <w:tcW w:w="522" w:type="dxa"/>
          </w:tcPr>
          <w:p w14:paraId="5ACC60D1" w14:textId="77777777" w:rsidR="009A4AB4" w:rsidRPr="00712B8A" w:rsidRDefault="009A4AB4" w:rsidP="00630F01">
            <w:pPr>
              <w:pStyle w:val="TableParagraph"/>
              <w:spacing w:before="20"/>
              <w:ind w:left="81" w:right="83"/>
              <w:rPr>
                <w:sz w:val="20"/>
                <w:szCs w:val="20"/>
              </w:rPr>
            </w:pPr>
            <w:r w:rsidRPr="00712B8A">
              <w:rPr>
                <w:sz w:val="20"/>
                <w:szCs w:val="20"/>
              </w:rPr>
              <w:t>YP</w:t>
            </w:r>
          </w:p>
        </w:tc>
      </w:tr>
      <w:tr w:rsidR="009A4AB4" w:rsidRPr="00712B8A" w14:paraId="2BB91710" w14:textId="77777777" w:rsidTr="00630F01">
        <w:trPr>
          <w:trHeight w:val="314"/>
        </w:trPr>
        <w:tc>
          <w:tcPr>
            <w:tcW w:w="692" w:type="dxa"/>
            <w:tcBorders>
              <w:left w:val="single" w:sz="6" w:space="0" w:color="000000"/>
            </w:tcBorders>
          </w:tcPr>
          <w:p w14:paraId="56EC247E" w14:textId="77777777" w:rsidR="009A4AB4" w:rsidRPr="00712B8A" w:rsidRDefault="009A4AB4" w:rsidP="00630F01">
            <w:pPr>
              <w:pStyle w:val="TableParagraph"/>
              <w:spacing w:before="18"/>
              <w:ind w:left="85" w:right="78"/>
              <w:rPr>
                <w:sz w:val="20"/>
                <w:szCs w:val="20"/>
              </w:rPr>
            </w:pPr>
            <w:r w:rsidRPr="00712B8A">
              <w:rPr>
                <w:sz w:val="20"/>
                <w:szCs w:val="20"/>
              </w:rPr>
              <w:t>63</w:t>
            </w:r>
          </w:p>
        </w:tc>
        <w:tc>
          <w:tcPr>
            <w:tcW w:w="692" w:type="dxa"/>
          </w:tcPr>
          <w:p w14:paraId="3C40E44B" w14:textId="77777777" w:rsidR="009A4AB4" w:rsidRPr="00712B8A" w:rsidRDefault="009A4AB4" w:rsidP="00630F01">
            <w:pPr>
              <w:pStyle w:val="TableParagraph"/>
              <w:spacing w:before="18"/>
              <w:ind w:left="83" w:right="75"/>
              <w:rPr>
                <w:sz w:val="20"/>
                <w:szCs w:val="20"/>
              </w:rPr>
            </w:pPr>
            <w:r w:rsidRPr="00712B8A">
              <w:rPr>
                <w:sz w:val="20"/>
                <w:szCs w:val="20"/>
              </w:rPr>
              <w:t>43</w:t>
            </w:r>
          </w:p>
        </w:tc>
        <w:tc>
          <w:tcPr>
            <w:tcW w:w="692" w:type="dxa"/>
          </w:tcPr>
          <w:p w14:paraId="2082E804" w14:textId="77777777" w:rsidR="009A4AB4" w:rsidRPr="00712B8A" w:rsidRDefault="009A4AB4" w:rsidP="00630F01">
            <w:pPr>
              <w:pStyle w:val="TableParagraph"/>
              <w:spacing w:before="18"/>
              <w:ind w:left="81" w:right="79"/>
              <w:rPr>
                <w:sz w:val="20"/>
                <w:szCs w:val="20"/>
              </w:rPr>
            </w:pPr>
            <w:r w:rsidRPr="00712B8A">
              <w:rPr>
                <w:sz w:val="20"/>
                <w:szCs w:val="20"/>
              </w:rPr>
              <w:t>27</w:t>
            </w:r>
          </w:p>
        </w:tc>
        <w:tc>
          <w:tcPr>
            <w:tcW w:w="692" w:type="dxa"/>
          </w:tcPr>
          <w:p w14:paraId="590BA1F7" w14:textId="77777777" w:rsidR="009A4AB4" w:rsidRPr="00712B8A" w:rsidRDefault="009A4AB4" w:rsidP="00630F01">
            <w:pPr>
              <w:pStyle w:val="TableParagraph"/>
              <w:spacing w:before="18"/>
              <w:ind w:left="79" w:right="79"/>
              <w:rPr>
                <w:sz w:val="20"/>
                <w:szCs w:val="20"/>
              </w:rPr>
            </w:pPr>
            <w:r w:rsidRPr="00712B8A">
              <w:rPr>
                <w:sz w:val="20"/>
                <w:szCs w:val="20"/>
              </w:rPr>
              <w:t>13</w:t>
            </w:r>
          </w:p>
        </w:tc>
        <w:tc>
          <w:tcPr>
            <w:tcW w:w="452" w:type="dxa"/>
          </w:tcPr>
          <w:p w14:paraId="2E5169A2" w14:textId="77777777" w:rsidR="009A4AB4" w:rsidRPr="00712B8A" w:rsidRDefault="009A4AB4" w:rsidP="00630F01">
            <w:pPr>
              <w:pStyle w:val="TableParagraph"/>
              <w:spacing w:before="18"/>
              <w:ind w:right="159"/>
              <w:jc w:val="right"/>
              <w:rPr>
                <w:sz w:val="20"/>
                <w:szCs w:val="20"/>
              </w:rPr>
            </w:pPr>
            <w:r w:rsidRPr="00712B8A">
              <w:rPr>
                <w:sz w:val="20"/>
                <w:szCs w:val="20"/>
              </w:rPr>
              <w:t>6</w:t>
            </w:r>
          </w:p>
        </w:tc>
        <w:tc>
          <w:tcPr>
            <w:tcW w:w="452" w:type="dxa"/>
          </w:tcPr>
          <w:p w14:paraId="044E2AB8" w14:textId="77777777" w:rsidR="009A4AB4" w:rsidRPr="00712B8A" w:rsidRDefault="009A4AB4" w:rsidP="00630F01">
            <w:pPr>
              <w:pStyle w:val="TableParagraph"/>
              <w:spacing w:before="18"/>
              <w:ind w:left="159"/>
              <w:jc w:val="left"/>
              <w:rPr>
                <w:sz w:val="20"/>
                <w:szCs w:val="20"/>
              </w:rPr>
            </w:pPr>
            <w:r w:rsidRPr="00712B8A">
              <w:rPr>
                <w:sz w:val="20"/>
                <w:szCs w:val="20"/>
              </w:rPr>
              <w:t>4</w:t>
            </w:r>
          </w:p>
        </w:tc>
        <w:tc>
          <w:tcPr>
            <w:tcW w:w="524" w:type="dxa"/>
          </w:tcPr>
          <w:p w14:paraId="45C99788" w14:textId="77777777" w:rsidR="009A4AB4" w:rsidRPr="00712B8A" w:rsidRDefault="009A4AB4" w:rsidP="00630F01">
            <w:pPr>
              <w:pStyle w:val="TableParagraph"/>
              <w:spacing w:before="18"/>
              <w:ind w:right="103"/>
              <w:jc w:val="right"/>
              <w:rPr>
                <w:sz w:val="20"/>
                <w:szCs w:val="20"/>
              </w:rPr>
            </w:pPr>
            <w:r w:rsidRPr="00712B8A">
              <w:rPr>
                <w:sz w:val="20"/>
                <w:szCs w:val="20"/>
              </w:rPr>
              <w:t>20</w:t>
            </w:r>
          </w:p>
        </w:tc>
        <w:tc>
          <w:tcPr>
            <w:tcW w:w="522" w:type="dxa"/>
          </w:tcPr>
          <w:p w14:paraId="61C70935" w14:textId="77777777" w:rsidR="009A4AB4" w:rsidRPr="00712B8A" w:rsidRDefault="009A4AB4" w:rsidP="00630F01">
            <w:pPr>
              <w:pStyle w:val="TableParagraph"/>
              <w:spacing w:before="18"/>
              <w:ind w:left="81" w:right="17"/>
              <w:rPr>
                <w:sz w:val="20"/>
                <w:szCs w:val="20"/>
              </w:rPr>
            </w:pPr>
            <w:r w:rsidRPr="00712B8A">
              <w:rPr>
                <w:sz w:val="20"/>
                <w:szCs w:val="20"/>
              </w:rPr>
              <w:t>23</w:t>
            </w:r>
          </w:p>
        </w:tc>
      </w:tr>
    </w:tbl>
    <w:p w14:paraId="0128E61F" w14:textId="1910F32E" w:rsidR="009A4AB4" w:rsidRPr="00712B8A" w:rsidRDefault="009A4AB4" w:rsidP="002C3186">
      <w:pPr>
        <w:pStyle w:val="NoSpacing"/>
        <w:spacing w:after="120"/>
        <w:jc w:val="both"/>
        <w:rPr>
          <w:rFonts w:ascii="Times New Roman" w:hAnsi="Times New Roman"/>
          <w:bCs/>
          <w:sz w:val="20"/>
          <w:szCs w:val="20"/>
        </w:rPr>
      </w:pPr>
    </w:p>
    <w:p w14:paraId="632D261F" w14:textId="77777777" w:rsidR="00EF2A93" w:rsidRDefault="00EF2A93" w:rsidP="00A1746E">
      <w:pPr>
        <w:pStyle w:val="BodyText"/>
        <w:spacing w:after="120"/>
        <w:ind w:right="712"/>
        <w:jc w:val="both"/>
        <w:rPr>
          <w:sz w:val="20"/>
          <w:szCs w:val="20"/>
        </w:rPr>
      </w:pPr>
      <w:r w:rsidRPr="00EF2A93">
        <w:rPr>
          <w:sz w:val="20"/>
          <w:szCs w:val="20"/>
        </w:rPr>
        <w:t xml:space="preserve">After conducting calculations for the 12-1/4" trajectory in well "TM-01," it was found that the cuttings removal </w:t>
      </w:r>
      <w:r w:rsidRPr="00EF2A93">
        <w:rPr>
          <w:sz w:val="20"/>
          <w:szCs w:val="20"/>
        </w:rPr>
        <w:lastRenderedPageBreak/>
        <w:t>results using the optimum flow rate based on the actual nozzle configuration were not entirely optimal. Therefore, a trial and error approach was employed to determine the optimum flow rate from the results of the optimization of three hydraulic bit methods through graphical plotting. The ultimate goal is to provide recommendations for the nozzle and the optimal flow rate range that meet the minimum criteria of the three cuttings removal methods: Ft, Ca, and CCI. For the 12-1/4" trajectory, it is recommended to use the optimum flow rate with a minimum cuttings removal value considered good at 626.6 with a bit nozzle combination of 15-15-16. The flow rate can be increased up to 785 gpm with a nozzle combination of 18-18-20. It is also known that using the actual nozzle results in poor cuttings removal. The "DZ" field is located in the working area of the Malacca Strait block and is still within the tertiary stratigraphy of the Central Sumatra Basin. In this field, drilling will be carried out for field development by adding an infill well, namely "TM-01," using reference data from the offset well "SDP-28." This development well is of the vertical well type.</w:t>
      </w:r>
    </w:p>
    <w:p w14:paraId="2B4B380D" w14:textId="561C6AD9" w:rsidR="00F760FD" w:rsidRPr="00F760FD" w:rsidRDefault="00F760FD" w:rsidP="00A1746E">
      <w:pPr>
        <w:pStyle w:val="BodyText"/>
        <w:spacing w:after="120"/>
        <w:ind w:right="712"/>
        <w:jc w:val="both"/>
        <w:rPr>
          <w:sz w:val="20"/>
          <w:szCs w:val="20"/>
        </w:rPr>
      </w:pPr>
      <w:r w:rsidRPr="00F760FD">
        <w:rPr>
          <w:sz w:val="20"/>
          <w:szCs w:val="20"/>
        </w:rPr>
        <w:t>The "DZ" field is located in the working area of the Malacca Strait block and is still within the tertiary stratigraphy of the Central Sumatra Basin. In this field, drilling will be carried out for field development by adding an infill well, namely "TM-01," using reference data from the offset well "SDP-28." This development well is of the vertical well type. Preparations have been made for the drilling program, including hole geometry, casing design, and the drillstring to be used. Therefore, hydraulic mud planning is required for this well to facilitate a smooth drilling process. The drilling program for well "TM-01" is planned to reach a depth of 2300 ftMD, targeting the sihapas formation, which consists of a sandstone reservoir. This well will be divided into three trajectories: the 13-3/8" trajectory with conductor casing installation from 0 ftMD to 155 ftMD, the 12-1/4" trajectory with surface casing of 9-5/8" from 0-1250 ftMD, and the 8-1/2" trajectory with production cas</w:t>
      </w:r>
      <w:r w:rsidR="00EF2A93">
        <w:rPr>
          <w:sz w:val="20"/>
          <w:szCs w:val="20"/>
        </w:rPr>
        <w:t>ing of 7" from 0 to 2300 ftMD.</w:t>
      </w:r>
    </w:p>
    <w:p w14:paraId="6EB32B2F" w14:textId="4AF55B8A" w:rsidR="00F760FD" w:rsidRPr="00F760FD" w:rsidRDefault="00F760FD" w:rsidP="00A1746E">
      <w:pPr>
        <w:pStyle w:val="BodyText"/>
        <w:spacing w:after="120"/>
        <w:ind w:right="712"/>
        <w:jc w:val="both"/>
        <w:rPr>
          <w:sz w:val="20"/>
          <w:szCs w:val="20"/>
        </w:rPr>
      </w:pPr>
      <w:r w:rsidRPr="00F760FD">
        <w:rPr>
          <w:sz w:val="20"/>
          <w:szCs w:val="20"/>
        </w:rPr>
        <w:t>The planning of hydraulic mud is required for the 12-1/4" and 8-1/2" trajectories. This planning includes the determination of mud density, the determination of flow type, the determination of pressure loss, the determination of pump specifications, hydraulic bit planning to determine the optimum flow rate,</w:t>
      </w:r>
      <w:r w:rsidR="00EF2A93">
        <w:rPr>
          <w:sz w:val="20"/>
          <w:szCs w:val="20"/>
        </w:rPr>
        <w:t xml:space="preserve"> and cuttings removal planning.</w:t>
      </w:r>
    </w:p>
    <w:p w14:paraId="2D45A764" w14:textId="06622BFD" w:rsidR="00F760FD" w:rsidRPr="00F760FD" w:rsidRDefault="00F760FD" w:rsidP="00A1746E">
      <w:pPr>
        <w:pStyle w:val="BodyText"/>
        <w:spacing w:after="120"/>
        <w:ind w:right="712"/>
        <w:jc w:val="both"/>
        <w:rPr>
          <w:sz w:val="20"/>
          <w:szCs w:val="20"/>
        </w:rPr>
      </w:pPr>
      <w:r w:rsidRPr="00F760FD">
        <w:rPr>
          <w:sz w:val="20"/>
          <w:szCs w:val="20"/>
        </w:rPr>
        <w:t xml:space="preserve">Data collection is carried out from the offset well 'SDP-28,' including well data such as depth and hole geometry. Drilling parameter data, such as the planned drillstring and BHA configuration, drillstring and BHA diameter measurements, pump data, bit data, pressure window data, and drilling mud data, such as mud properties like dial readings of </w:t>
      </w:r>
      <w:r w:rsidR="00882E6B">
        <w:rPr>
          <w:sz w:val="20"/>
          <w:szCs w:val="20"/>
        </w:rPr>
        <w:t>θ</w:t>
      </w:r>
      <w:r w:rsidRPr="00F760FD">
        <w:rPr>
          <w:sz w:val="20"/>
          <w:szCs w:val="20"/>
        </w:rPr>
        <w:t xml:space="preserve">600, </w:t>
      </w:r>
      <w:r w:rsidR="00882E6B">
        <w:rPr>
          <w:sz w:val="20"/>
          <w:szCs w:val="20"/>
        </w:rPr>
        <w:t>θ</w:t>
      </w:r>
      <w:r w:rsidRPr="00F760FD">
        <w:rPr>
          <w:sz w:val="20"/>
          <w:szCs w:val="20"/>
        </w:rPr>
        <w:t>300,</w:t>
      </w:r>
      <w:r w:rsidR="000C3552">
        <w:rPr>
          <w:sz w:val="20"/>
          <w:szCs w:val="20"/>
          <w:lang w:val="en-US"/>
        </w:rPr>
        <w:t xml:space="preserve"> </w:t>
      </w:r>
      <w:r w:rsidR="00882E6B">
        <w:rPr>
          <w:sz w:val="20"/>
          <w:szCs w:val="20"/>
        </w:rPr>
        <w:t>θ</w:t>
      </w:r>
      <w:r w:rsidRPr="00F760FD">
        <w:rPr>
          <w:sz w:val="20"/>
          <w:szCs w:val="20"/>
        </w:rPr>
        <w:t xml:space="preserve">200, </w:t>
      </w:r>
      <w:r w:rsidR="00882E6B">
        <w:rPr>
          <w:sz w:val="20"/>
          <w:szCs w:val="20"/>
        </w:rPr>
        <w:t>θ</w:t>
      </w:r>
      <w:r w:rsidRPr="00F760FD">
        <w:rPr>
          <w:sz w:val="20"/>
          <w:szCs w:val="20"/>
        </w:rPr>
        <w:t xml:space="preserve">100, </w:t>
      </w:r>
      <w:r w:rsidR="00882E6B">
        <w:rPr>
          <w:sz w:val="20"/>
          <w:szCs w:val="20"/>
        </w:rPr>
        <w:t>θ</w:t>
      </w:r>
      <w:r w:rsidRPr="00F760FD">
        <w:rPr>
          <w:sz w:val="20"/>
          <w:szCs w:val="20"/>
        </w:rPr>
        <w:t xml:space="preserve">6, and </w:t>
      </w:r>
      <w:r w:rsidR="00882E6B">
        <w:rPr>
          <w:sz w:val="20"/>
          <w:szCs w:val="20"/>
        </w:rPr>
        <w:t>θ</w:t>
      </w:r>
      <w:r w:rsidRPr="00F760FD">
        <w:rPr>
          <w:sz w:val="20"/>
          <w:szCs w:val="20"/>
        </w:rPr>
        <w:t>3, PV and YP values, density, and cutting diameter.</w:t>
      </w:r>
    </w:p>
    <w:p w14:paraId="41C5A80E" w14:textId="2AAD5851" w:rsidR="00EF2A93" w:rsidRDefault="00F760FD" w:rsidP="00A1746E">
      <w:pPr>
        <w:pStyle w:val="BodyText"/>
        <w:spacing w:after="120"/>
        <w:ind w:right="712"/>
        <w:jc w:val="both"/>
        <w:rPr>
          <w:sz w:val="20"/>
          <w:szCs w:val="20"/>
        </w:rPr>
      </w:pPr>
      <w:r w:rsidRPr="00F760FD">
        <w:rPr>
          <w:sz w:val="20"/>
          <w:szCs w:val="20"/>
        </w:rPr>
        <w:t xml:space="preserve">The first step in hydraulic planning is to determine the mud window, which aims to establish a safe mud weight that does not cause drilling problems. To determine the mud window, pressure window data such as formation pressure and fracture pressure are required. Since well "TM-01" is still within the same contour as the reference well, pressure data can be used as a reference for determining the mud window. Mud weight determination is carried out for two trajectories, 12-1/4" and 8-1/2". For the 12-1/4" trajectory, a mud weight of 9.6 ppg will be used, and for the 8-1/2" trajectory, a mud weight of 10 ppg will be used. These values include safety margins added to the formation pressure. At this stage, the </w:t>
      </w:r>
      <w:r w:rsidR="00690016" w:rsidRPr="00690016">
        <w:rPr>
          <w:sz w:val="20"/>
          <w:szCs w:val="20"/>
        </w:rPr>
        <w:t xml:space="preserve">Equivalent Circulating Density </w:t>
      </w:r>
      <w:r w:rsidR="00690016">
        <w:rPr>
          <w:sz w:val="20"/>
          <w:szCs w:val="20"/>
          <w:lang w:val="en-US"/>
        </w:rPr>
        <w:t>(</w:t>
      </w:r>
      <w:r w:rsidRPr="00F760FD">
        <w:rPr>
          <w:sz w:val="20"/>
          <w:szCs w:val="20"/>
        </w:rPr>
        <w:t>ECD</w:t>
      </w:r>
      <w:r w:rsidR="00690016">
        <w:rPr>
          <w:sz w:val="20"/>
          <w:szCs w:val="20"/>
          <w:lang w:val="en-US"/>
        </w:rPr>
        <w:t>)</w:t>
      </w:r>
      <w:r w:rsidRPr="00F760FD">
        <w:rPr>
          <w:sz w:val="20"/>
          <w:szCs w:val="20"/>
        </w:rPr>
        <w:t xml:space="preserve"> magnitude is also determined, where the mud conditions, when dynamic and carrying cuttings, experience an increase in density. The determination of the ECD value is necessary for calculating the total annulus pressure loss, which reveals the increase in mud weight under static conditions. For the 12-1/4" trajectory, the ECD value ranges around 10.7 ppg, and for the 8-1/2" trajectory, it ranges around 10.9 ppg. These values remain below the fracture pressure, ensuring that the mud weight does not pose drilling problems.</w:t>
      </w:r>
    </w:p>
    <w:p w14:paraId="3477FBB1" w14:textId="4881C680" w:rsidR="002B0FCA" w:rsidRDefault="002B0FCA" w:rsidP="00A1746E">
      <w:pPr>
        <w:pStyle w:val="BodyText"/>
        <w:spacing w:after="120"/>
        <w:ind w:right="714"/>
        <w:jc w:val="both"/>
        <w:rPr>
          <w:sz w:val="20"/>
          <w:szCs w:val="20"/>
        </w:rPr>
      </w:pPr>
      <w:r w:rsidRPr="002B0FCA">
        <w:rPr>
          <w:sz w:val="20"/>
          <w:szCs w:val="20"/>
        </w:rPr>
        <w:t xml:space="preserve">Before determining the flow type, it is important to understand the rheology model of the drilling mud being used. In this well, the fluid model employed is Herschel-Bulkley after plotting shear rate against shear stress, obtained through dial reading on the </w:t>
      </w:r>
      <w:r w:rsidR="000C3552">
        <w:rPr>
          <w:sz w:val="20"/>
          <w:szCs w:val="20"/>
          <w:lang w:val="en-US"/>
        </w:rPr>
        <w:t>viscometer</w:t>
      </w:r>
      <w:r w:rsidRPr="002B0FCA">
        <w:rPr>
          <w:sz w:val="20"/>
          <w:szCs w:val="20"/>
        </w:rPr>
        <w:t>. This fluid rheology applies to both trajectories. After determining the rheology of the mud, parameters derived from the Herschel-Bulkley fluid type, such as yield stress, Herschel-Bulkley flow index, and Herschel-Bulkley consistency index, are required to determine the flow type and other aspects. For the 12-1/4" trajectory, the yield stress (</w:t>
      </w:r>
      <w:r w:rsidRPr="002B0FCA">
        <w:rPr>
          <w:rFonts w:ascii="Cambria Math" w:hAnsi="Cambria Math" w:cs="Cambria Math"/>
          <w:sz w:val="20"/>
          <w:szCs w:val="20"/>
        </w:rPr>
        <w:t>𝜏𝛾</w:t>
      </w:r>
      <w:r w:rsidRPr="002B0FCA">
        <w:rPr>
          <w:sz w:val="20"/>
          <w:szCs w:val="20"/>
        </w:rPr>
        <w:t>) was found to be 2, with a flow index value of 0.5732 and a consistency index value of 574.50 cp. Once these parameters are obtained, the next step is to determine the flow type that occurs during circulation. The determination of the flow type is based on the critical Reynolds number (Nrec) value. If the Reynolds number (Nre) of a flow exceeds the Nrec value, the flow is considered turbulent. Conversely, if the Nre of a flow is less than the Nrec value, the flow is considered laminar. To calculate the Nrec value, values of γ and z, which are 0.0737 and 0.284, respectively, are needed. Thus, the Nrec values for the drillstring are 2338.67, and for the annulus, they are 4426.2.</w:t>
      </w:r>
    </w:p>
    <w:p w14:paraId="02D417C0" w14:textId="2EBB80D8" w:rsidR="002B0FCA" w:rsidRDefault="002B0FCA" w:rsidP="00A1746E">
      <w:pPr>
        <w:pStyle w:val="BodyText"/>
        <w:spacing w:after="120"/>
        <w:ind w:right="714"/>
        <w:jc w:val="both"/>
        <w:rPr>
          <w:sz w:val="20"/>
          <w:szCs w:val="20"/>
        </w:rPr>
      </w:pPr>
      <w:r w:rsidRPr="002B0FCA">
        <w:rPr>
          <w:sz w:val="20"/>
          <w:szCs w:val="20"/>
        </w:rPr>
        <w:t xml:space="preserve">The determination of the flow type will be divided into several sections, with each section having different borehole geometry conditions depending on the diameter of the mud flow. It was found that the Reynolds number along the flow inside the drillstring is turbulent, while the flow inside the annulus is laminar. This is considered favorable because within the drillstring, turbulent flow is necessary to ensure that the power delivered by the </w:t>
      </w:r>
      <w:r w:rsidRPr="002B0FCA">
        <w:rPr>
          <w:sz w:val="20"/>
          <w:szCs w:val="20"/>
        </w:rPr>
        <w:lastRenderedPageBreak/>
        <w:t>pump is not lost before reaching the bit, and turbulent flow exiting the bit can cause abrasion, preventing cuttings from settling. In contrast, laminar flow is desired in the annulus due to the borehole conditions that have not been cased, and the mud's function is to provide a mudcake on the borehole wall to withstand fo</w:t>
      </w:r>
      <w:r>
        <w:rPr>
          <w:sz w:val="20"/>
          <w:szCs w:val="20"/>
        </w:rPr>
        <w:t xml:space="preserve">rmation pressure. </w:t>
      </w:r>
      <w:r w:rsidRPr="002B0FCA">
        <w:rPr>
          <w:sz w:val="20"/>
          <w:szCs w:val="20"/>
        </w:rPr>
        <w:t>After determining the fluid flow type, the next step in mud hydraulic planning is to calculate the magnitude of pressure loss that occurs during mud circulation. The goal is to determine the value of equivalent circulating density and ascertain the pump pressure required at the actual flow rate. The calculation of the minimum pump pressure is identical to the calculation of pressure loss in the circulation system, except at the bit, which represents parasitic pressure loss. To determine the required pump pressure, the total pressure loss value is calculated. To obtain the total pressure loss, it comprises the sum of parasitic pressure loss and bit pressure loss. Parasitic pressure loss represents the total pressure loss that occurs in the drillstring except at the bit, both inside and outside the annulus. The parasitic pressure loss for the 12</w:t>
      </w:r>
      <w:r>
        <w:rPr>
          <w:sz w:val="20"/>
          <w:szCs w:val="20"/>
        </w:rPr>
        <w:t xml:space="preserve">-1/4" trajectory is 484.28 psi. </w:t>
      </w:r>
      <w:r w:rsidRPr="002B0FCA">
        <w:rPr>
          <w:sz w:val="20"/>
          <w:szCs w:val="20"/>
        </w:rPr>
        <w:t xml:space="preserve">Once the parasitic pressure loss value is obtained, the next step in mud hydraulic planning is to determine the magnitude of pressure loss that occurs at the bit. In the 12-1/4" trajectory, a 12.25-inch PDC bit with a nozzle size of 7x15 is used. The nozzle </w:t>
      </w:r>
      <w:r w:rsidR="000C3552" w:rsidRPr="002B0FCA">
        <w:rPr>
          <w:sz w:val="20"/>
          <w:szCs w:val="20"/>
        </w:rPr>
        <w:t xml:space="preserve">Discharge Coefficient </w:t>
      </w:r>
      <w:r w:rsidRPr="002B0FCA">
        <w:rPr>
          <w:sz w:val="20"/>
          <w:szCs w:val="20"/>
        </w:rPr>
        <w:t>(Cd) is set at 0.95. To calculate the pressure drop at the bit, the area produced by the nozzle diameter is required. With the given nozzle diameter, the area of the nozzle is 0.5177 square inches. The pressure loss at the bit is found to be 1116.49 psi.</w:t>
      </w:r>
      <w:r>
        <w:rPr>
          <w:sz w:val="20"/>
          <w:szCs w:val="20"/>
        </w:rPr>
        <w:t xml:space="preserve"> </w:t>
      </w:r>
      <w:r w:rsidRPr="002B0FCA">
        <w:rPr>
          <w:sz w:val="20"/>
          <w:szCs w:val="20"/>
        </w:rPr>
        <w:t>Therefore, in the 12-1/4" trajectory, the total pressure loss amounts to 1600.787 psi. Therefore, a pump capable of providing a minimum pressure of 1600 psi is required.</w:t>
      </w:r>
    </w:p>
    <w:p w14:paraId="5278C3A9" w14:textId="77777777" w:rsidR="002B0FCA" w:rsidRDefault="002B0FCA" w:rsidP="00A1746E">
      <w:pPr>
        <w:pStyle w:val="BodyText"/>
        <w:spacing w:after="120"/>
        <w:ind w:right="714"/>
        <w:jc w:val="both"/>
        <w:rPr>
          <w:sz w:val="20"/>
          <w:szCs w:val="20"/>
        </w:rPr>
      </w:pPr>
      <w:r w:rsidRPr="002B0FCA">
        <w:rPr>
          <w:sz w:val="20"/>
          <w:szCs w:val="20"/>
        </w:rPr>
        <w:t>Therefore, the pump selected for well 'TM-01' in the 12-1/4" trajectory is the Oilwell A600-PT, which is a triplex pump. Three pumps are employed, with two active pumps and one backup pump, configured in parallel, with a maximum HP of 1080 hp, a maximum flow rate of 849.6 gpm, and a maximum pressure of 1767 psi. Subsequently, the determination of the minimum flow rate is required to establish the minimum limit at which cutting can remain suspended in the mud. To calculate the minimum flow rate, the concept of Vmin or minimum velocity is utilized. During this stage, values for annular velocity, apparent viscosity, slip velocity, cutting velocity, minimum velocity, and minimum flow rate are determined. For the 12-1/4" trajectory, a minimum flow rate of 292.13 gpm is needed.</w:t>
      </w:r>
    </w:p>
    <w:p w14:paraId="6B60EF93" w14:textId="77777777" w:rsidR="002B0FCA" w:rsidRDefault="002B0FCA" w:rsidP="00A1746E">
      <w:pPr>
        <w:pStyle w:val="BodyText"/>
        <w:spacing w:after="120"/>
        <w:jc w:val="both"/>
        <w:rPr>
          <w:sz w:val="20"/>
          <w:szCs w:val="20"/>
        </w:rPr>
      </w:pPr>
    </w:p>
    <w:p w14:paraId="7DEAACB9" w14:textId="7DF71251" w:rsidR="009E513A" w:rsidRPr="002B0FCA" w:rsidRDefault="002A6E66" w:rsidP="009A55B0">
      <w:pPr>
        <w:pStyle w:val="BodyText"/>
        <w:spacing w:before="100"/>
        <w:ind w:right="714"/>
        <w:jc w:val="both"/>
        <w:rPr>
          <w:sz w:val="20"/>
          <w:szCs w:val="20"/>
        </w:rPr>
      </w:pPr>
      <w:r w:rsidRPr="00A04A9E">
        <w:rPr>
          <w:b/>
          <w:sz w:val="20"/>
          <w:szCs w:val="20"/>
        </w:rPr>
        <w:t>IV.</w:t>
      </w:r>
      <w:r w:rsidRPr="00A04A9E">
        <w:rPr>
          <w:b/>
          <w:sz w:val="20"/>
          <w:szCs w:val="20"/>
        </w:rPr>
        <w:tab/>
      </w:r>
      <w:r w:rsidR="009E513A" w:rsidRPr="009E513A">
        <w:rPr>
          <w:b/>
          <w:sz w:val="20"/>
          <w:szCs w:val="20"/>
        </w:rPr>
        <w:t>CONCLUSION</w:t>
      </w:r>
    </w:p>
    <w:p w14:paraId="2CD69DDE" w14:textId="06F3553D" w:rsidR="009A55B0" w:rsidRDefault="00F06973" w:rsidP="00A1746E">
      <w:pPr>
        <w:spacing w:before="240" w:after="120" w:line="240" w:lineRule="auto"/>
        <w:jc w:val="both"/>
        <w:rPr>
          <w:rFonts w:ascii="Times New Roman" w:eastAsia="Times New Roman" w:hAnsi="Times New Roman"/>
          <w:sz w:val="20"/>
          <w:szCs w:val="20"/>
        </w:rPr>
      </w:pPr>
      <w:r w:rsidRPr="00F06973">
        <w:rPr>
          <w:rFonts w:ascii="Times New Roman" w:eastAsia="Times New Roman" w:hAnsi="Times New Roman"/>
          <w:sz w:val="20"/>
          <w:szCs w:val="20"/>
        </w:rPr>
        <w:t xml:space="preserve">Through the hydraulic </w:t>
      </w:r>
      <w:r w:rsidR="000C3552">
        <w:rPr>
          <w:rFonts w:ascii="Times New Roman" w:eastAsia="Times New Roman" w:hAnsi="Times New Roman"/>
          <w:sz w:val="20"/>
          <w:szCs w:val="20"/>
        </w:rPr>
        <w:t>design</w:t>
      </w:r>
      <w:r w:rsidRPr="00F06973">
        <w:rPr>
          <w:rFonts w:ascii="Times New Roman" w:eastAsia="Times New Roman" w:hAnsi="Times New Roman"/>
          <w:sz w:val="20"/>
          <w:szCs w:val="20"/>
        </w:rPr>
        <w:t xml:space="preserve"> of well "TM-01" for the 12-1/4" trajectory, the hydraulic bit design using the actual nozzle configuration of 15-15-15 yielded an optimum flow rate of 600 </w:t>
      </w:r>
      <w:proofErr w:type="spellStart"/>
      <w:r w:rsidRPr="00F06973">
        <w:rPr>
          <w:rFonts w:ascii="Times New Roman" w:eastAsia="Times New Roman" w:hAnsi="Times New Roman"/>
          <w:sz w:val="20"/>
          <w:szCs w:val="20"/>
        </w:rPr>
        <w:t>gpm</w:t>
      </w:r>
      <w:proofErr w:type="spellEnd"/>
      <w:r w:rsidRPr="00F06973">
        <w:rPr>
          <w:rFonts w:ascii="Times New Roman" w:eastAsia="Times New Roman" w:hAnsi="Times New Roman"/>
          <w:sz w:val="20"/>
          <w:szCs w:val="20"/>
        </w:rPr>
        <w:t xml:space="preserve"> with cuttings removal results of Ft 89.6%, Ca 0.9%, and CCI 1.86. The cuttings removal is considered poor. In the course of planning the drilling of well "TM-01," various aspects of hydraulic mud have been meticulously considered. A safe mud weight has been determined, taking into account formation and fracture pressures, including the addition of safety margins. The type of mud flow in the well has been analyzed using the Herschel-Bulkley rheology model, resulting in turbulent flow within the </w:t>
      </w:r>
      <w:proofErr w:type="spellStart"/>
      <w:r w:rsidRPr="00F06973">
        <w:rPr>
          <w:rFonts w:ascii="Times New Roman" w:eastAsia="Times New Roman" w:hAnsi="Times New Roman"/>
          <w:sz w:val="20"/>
          <w:szCs w:val="20"/>
        </w:rPr>
        <w:t>drillstring</w:t>
      </w:r>
      <w:proofErr w:type="spellEnd"/>
      <w:r w:rsidRPr="00F06973">
        <w:rPr>
          <w:rFonts w:ascii="Times New Roman" w:eastAsia="Times New Roman" w:hAnsi="Times New Roman"/>
          <w:sz w:val="20"/>
          <w:szCs w:val="20"/>
        </w:rPr>
        <w:t xml:space="preserve"> and laminar flow within the annulus. Calculating pressure losses is essential to determine the required pump pressure, considering parasitic pressure and pressure loss at the bit. The precise selection of the Oilwell A600-PT pump is made to meet the minimum pressure requirements for mud circulation. Lastly, the minimum flow rate required has been calculated to ensure that cuttings remain suspended in the mud. With this thorough planning, it is anticipated that the drilling of well "TM-01" can be executed with maximum efficiency and safety to achieve the targeted depth.</w:t>
      </w:r>
    </w:p>
    <w:p w14:paraId="031A9014" w14:textId="77777777" w:rsidR="000C3552" w:rsidRDefault="000C3552" w:rsidP="009A55B0">
      <w:pPr>
        <w:spacing w:after="0" w:line="240" w:lineRule="auto"/>
        <w:jc w:val="both"/>
        <w:rPr>
          <w:rFonts w:ascii="Times New Roman" w:eastAsia="Times New Roman" w:hAnsi="Times New Roman"/>
          <w:b/>
          <w:sz w:val="20"/>
          <w:szCs w:val="20"/>
        </w:rPr>
      </w:pPr>
    </w:p>
    <w:p w14:paraId="7BD2ECB7" w14:textId="497840FD" w:rsidR="003F027F" w:rsidRPr="003F027F" w:rsidRDefault="003F027F" w:rsidP="003F027F">
      <w:pPr>
        <w:spacing w:after="120" w:line="240" w:lineRule="auto"/>
        <w:jc w:val="both"/>
        <w:rPr>
          <w:rFonts w:ascii="Times New Roman" w:eastAsia="Times New Roman" w:hAnsi="Times New Roman"/>
          <w:sz w:val="20"/>
          <w:szCs w:val="20"/>
        </w:rPr>
      </w:pPr>
      <w:r w:rsidRPr="003F027F">
        <w:rPr>
          <w:rFonts w:ascii="Times New Roman" w:eastAsia="Times New Roman" w:hAnsi="Times New Roman"/>
          <w:b/>
          <w:sz w:val="20"/>
          <w:szCs w:val="20"/>
        </w:rPr>
        <w:t>REFERENCES</w:t>
      </w:r>
    </w:p>
    <w:p w14:paraId="22239109" w14:textId="77777777" w:rsidR="00827BA0" w:rsidRPr="00827BA0" w:rsidRDefault="00827BA0" w:rsidP="00827BA0">
      <w:pPr>
        <w:spacing w:after="120" w:line="240" w:lineRule="auto"/>
        <w:ind w:left="720" w:hanging="720"/>
        <w:jc w:val="both"/>
        <w:rPr>
          <w:rFonts w:ascii="Times New Roman" w:eastAsia="Times New Roman" w:hAnsi="Times New Roman"/>
          <w:sz w:val="20"/>
          <w:szCs w:val="20"/>
        </w:rPr>
      </w:pPr>
      <w:r w:rsidRPr="00827BA0">
        <w:rPr>
          <w:rFonts w:ascii="Times New Roman" w:eastAsia="Times New Roman" w:hAnsi="Times New Roman"/>
          <w:sz w:val="20"/>
          <w:szCs w:val="20"/>
        </w:rPr>
        <w:t>Adam, N. J., &amp; Charrier, T. (1985). Drilling Engineering, A Complete Well Planning Approach.</w:t>
      </w:r>
    </w:p>
    <w:p w14:paraId="497FD971" w14:textId="77777777" w:rsidR="00827BA0" w:rsidRPr="00827BA0" w:rsidRDefault="00827BA0" w:rsidP="00827BA0">
      <w:pPr>
        <w:spacing w:after="120" w:line="240" w:lineRule="auto"/>
        <w:ind w:left="720" w:hanging="720"/>
        <w:jc w:val="both"/>
        <w:rPr>
          <w:rFonts w:ascii="Times New Roman" w:eastAsia="Times New Roman" w:hAnsi="Times New Roman"/>
          <w:sz w:val="20"/>
          <w:szCs w:val="20"/>
        </w:rPr>
      </w:pPr>
      <w:r w:rsidRPr="00827BA0">
        <w:rPr>
          <w:rFonts w:ascii="Times New Roman" w:eastAsia="Times New Roman" w:hAnsi="Times New Roman"/>
          <w:sz w:val="20"/>
          <w:szCs w:val="20"/>
        </w:rPr>
        <w:t xml:space="preserve">Al </w:t>
      </w:r>
      <w:proofErr w:type="spellStart"/>
      <w:r w:rsidRPr="00827BA0">
        <w:rPr>
          <w:rFonts w:ascii="Times New Roman" w:eastAsia="Times New Roman" w:hAnsi="Times New Roman"/>
          <w:sz w:val="20"/>
          <w:szCs w:val="20"/>
        </w:rPr>
        <w:t>Rubaii</w:t>
      </w:r>
      <w:proofErr w:type="spellEnd"/>
      <w:r w:rsidRPr="00827BA0">
        <w:rPr>
          <w:rFonts w:ascii="Times New Roman" w:eastAsia="Times New Roman" w:hAnsi="Times New Roman"/>
          <w:sz w:val="20"/>
          <w:szCs w:val="20"/>
        </w:rPr>
        <w:t>, M. M. (2018). A new robust approach for hole cleaning to improve rate of penetration. Society of Petroleum Engineers - SPE Kingdom of Saudi Arabia Annual Technical Symposium and Exhibition 2018, SATS 2018, April 2018. https://doi.org/10.2118/192223-ms</w:t>
      </w:r>
    </w:p>
    <w:p w14:paraId="48C58F5A" w14:textId="77777777" w:rsidR="00827BA0" w:rsidRPr="00827BA0" w:rsidRDefault="00827BA0" w:rsidP="00827BA0">
      <w:pPr>
        <w:spacing w:after="120" w:line="240" w:lineRule="auto"/>
        <w:ind w:left="720" w:hanging="720"/>
        <w:jc w:val="both"/>
        <w:rPr>
          <w:rFonts w:ascii="Times New Roman" w:eastAsia="Times New Roman" w:hAnsi="Times New Roman"/>
          <w:sz w:val="20"/>
          <w:szCs w:val="20"/>
        </w:rPr>
      </w:pPr>
      <w:r w:rsidRPr="00827BA0">
        <w:rPr>
          <w:rFonts w:ascii="Times New Roman" w:eastAsia="Times New Roman" w:hAnsi="Times New Roman"/>
          <w:sz w:val="20"/>
          <w:szCs w:val="20"/>
        </w:rPr>
        <w:t>Baker Hughes. (2006). Drilling Fluids Reference Manual. Reference Manual, 1– 775.</w:t>
      </w:r>
    </w:p>
    <w:p w14:paraId="5E195E96" w14:textId="77777777" w:rsidR="00827BA0" w:rsidRPr="00827BA0" w:rsidRDefault="00827BA0" w:rsidP="00827BA0">
      <w:pPr>
        <w:spacing w:after="120" w:line="240" w:lineRule="auto"/>
        <w:ind w:left="720" w:hanging="720"/>
        <w:jc w:val="both"/>
        <w:rPr>
          <w:rFonts w:ascii="Times New Roman" w:eastAsia="Times New Roman" w:hAnsi="Times New Roman"/>
          <w:sz w:val="20"/>
          <w:szCs w:val="20"/>
        </w:rPr>
      </w:pPr>
      <w:r w:rsidRPr="00827BA0">
        <w:rPr>
          <w:rFonts w:ascii="Times New Roman" w:eastAsia="Times New Roman" w:hAnsi="Times New Roman"/>
          <w:sz w:val="20"/>
          <w:szCs w:val="20"/>
        </w:rPr>
        <w:t>Bieler, R. (1990). Selecting a Drilling Fluid. July, 832–834.</w:t>
      </w:r>
    </w:p>
    <w:p w14:paraId="0E4E9A1B" w14:textId="77777777" w:rsidR="00827BA0" w:rsidRPr="00827BA0" w:rsidRDefault="00827BA0" w:rsidP="00827BA0">
      <w:pPr>
        <w:spacing w:after="120" w:line="240" w:lineRule="auto"/>
        <w:ind w:left="720" w:hanging="720"/>
        <w:jc w:val="both"/>
        <w:rPr>
          <w:rFonts w:ascii="Times New Roman" w:eastAsia="Times New Roman" w:hAnsi="Times New Roman"/>
          <w:sz w:val="20"/>
          <w:szCs w:val="20"/>
        </w:rPr>
      </w:pPr>
      <w:r w:rsidRPr="00827BA0">
        <w:rPr>
          <w:rFonts w:ascii="Times New Roman" w:eastAsia="Times New Roman" w:hAnsi="Times New Roman"/>
          <w:sz w:val="20"/>
          <w:szCs w:val="20"/>
        </w:rPr>
        <w:t>Bourgoyne, J. A. T., Keith, K. M., Martin, E. C., &amp; F.S., Y. J. (1986). Applied Drilling Engineering SPE (p. 500). https://store.spe.org/Applied-Drilling- Engineering-Digital-Edition-P576.aspx</w:t>
      </w:r>
    </w:p>
    <w:p w14:paraId="787AA9B7" w14:textId="77777777" w:rsidR="00827BA0" w:rsidRPr="00827BA0" w:rsidRDefault="00827BA0" w:rsidP="00827BA0">
      <w:pPr>
        <w:spacing w:after="120" w:line="240" w:lineRule="auto"/>
        <w:ind w:left="720" w:hanging="720"/>
        <w:jc w:val="both"/>
        <w:rPr>
          <w:rFonts w:ascii="Times New Roman" w:eastAsia="Times New Roman" w:hAnsi="Times New Roman"/>
          <w:sz w:val="20"/>
          <w:szCs w:val="20"/>
        </w:rPr>
      </w:pPr>
      <w:r w:rsidRPr="00A1746E">
        <w:rPr>
          <w:rFonts w:ascii="Times New Roman" w:eastAsia="Times New Roman" w:hAnsi="Times New Roman"/>
          <w:sz w:val="20"/>
          <w:szCs w:val="20"/>
          <w:lang w:val="fi-FI"/>
        </w:rPr>
        <w:t xml:space="preserve">Busahmin, B., Saeid, N. H., Alusta, G., &amp; Zahran, E. S. M. M. (2017). </w:t>
      </w:r>
      <w:r w:rsidRPr="00827BA0">
        <w:rPr>
          <w:rFonts w:ascii="Times New Roman" w:eastAsia="Times New Roman" w:hAnsi="Times New Roman"/>
          <w:sz w:val="20"/>
          <w:szCs w:val="20"/>
        </w:rPr>
        <w:t>Review on hole cleaning for horizontal wells. ARPN Journal of Engineering and Applied Sciences, 12(16), 4697–4708.</w:t>
      </w:r>
    </w:p>
    <w:p w14:paraId="14CDBC42" w14:textId="77777777" w:rsidR="00827BA0" w:rsidRPr="00827BA0" w:rsidRDefault="00827BA0" w:rsidP="00827BA0">
      <w:pPr>
        <w:spacing w:after="120" w:line="240" w:lineRule="auto"/>
        <w:ind w:left="720" w:hanging="720"/>
        <w:jc w:val="both"/>
        <w:rPr>
          <w:rFonts w:ascii="Times New Roman" w:eastAsia="Times New Roman" w:hAnsi="Times New Roman"/>
          <w:sz w:val="20"/>
          <w:szCs w:val="20"/>
        </w:rPr>
      </w:pPr>
      <w:r w:rsidRPr="00A1746E">
        <w:rPr>
          <w:rFonts w:ascii="Times New Roman" w:eastAsia="Times New Roman" w:hAnsi="Times New Roman"/>
          <w:sz w:val="20"/>
          <w:szCs w:val="20"/>
          <w:lang w:val="fi-FI"/>
        </w:rPr>
        <w:t xml:space="preserve">Busahmin, B., Saeid, N. H., Hasanah, U., Hj, B., &amp; Alusta, G. (2017). </w:t>
      </w:r>
      <w:r w:rsidRPr="00827BA0">
        <w:rPr>
          <w:rFonts w:ascii="Times New Roman" w:eastAsia="Times New Roman" w:hAnsi="Times New Roman"/>
          <w:sz w:val="20"/>
          <w:szCs w:val="20"/>
        </w:rPr>
        <w:t>Analysis of Hole Cleaning for a Vertical Well. 4. https://doi.org/10.4236/oalib.1103579</w:t>
      </w:r>
    </w:p>
    <w:p w14:paraId="33BBDD4F" w14:textId="77777777" w:rsidR="00827BA0" w:rsidRPr="00827BA0" w:rsidRDefault="00827BA0" w:rsidP="00827BA0">
      <w:pPr>
        <w:spacing w:after="120" w:line="240" w:lineRule="auto"/>
        <w:ind w:left="720" w:hanging="720"/>
        <w:jc w:val="both"/>
        <w:rPr>
          <w:rFonts w:ascii="Times New Roman" w:eastAsia="Times New Roman" w:hAnsi="Times New Roman"/>
          <w:sz w:val="20"/>
          <w:szCs w:val="20"/>
        </w:rPr>
      </w:pPr>
      <w:proofErr w:type="spellStart"/>
      <w:r w:rsidRPr="00827BA0">
        <w:rPr>
          <w:rFonts w:ascii="Times New Roman" w:eastAsia="Times New Roman" w:hAnsi="Times New Roman"/>
          <w:sz w:val="20"/>
          <w:szCs w:val="20"/>
        </w:rPr>
        <w:lastRenderedPageBreak/>
        <w:t>Caenn</w:t>
      </w:r>
      <w:proofErr w:type="spellEnd"/>
      <w:r w:rsidRPr="00827BA0">
        <w:rPr>
          <w:rFonts w:ascii="Times New Roman" w:eastAsia="Times New Roman" w:hAnsi="Times New Roman"/>
          <w:sz w:val="20"/>
          <w:szCs w:val="20"/>
        </w:rPr>
        <w:t xml:space="preserve">, R., &amp; </w:t>
      </w:r>
      <w:proofErr w:type="spellStart"/>
      <w:r w:rsidRPr="00827BA0">
        <w:rPr>
          <w:rFonts w:ascii="Times New Roman" w:eastAsia="Times New Roman" w:hAnsi="Times New Roman"/>
          <w:sz w:val="20"/>
          <w:szCs w:val="20"/>
        </w:rPr>
        <w:t>Chillingar</w:t>
      </w:r>
      <w:proofErr w:type="spellEnd"/>
      <w:r w:rsidRPr="00827BA0">
        <w:rPr>
          <w:rFonts w:ascii="Times New Roman" w:eastAsia="Times New Roman" w:hAnsi="Times New Roman"/>
          <w:sz w:val="20"/>
          <w:szCs w:val="20"/>
        </w:rPr>
        <w:t>, G. V. (1996). Drilling fluids: State of the art. Journal of Petroleum Science and Engineering, 14(3–4), 221–230. https://doi.org/10.1016/0920-4105(95)00051-8</w:t>
      </w:r>
    </w:p>
    <w:p w14:paraId="4925F56B" w14:textId="77777777" w:rsidR="00827BA0" w:rsidRPr="00827BA0" w:rsidRDefault="00827BA0" w:rsidP="00827BA0">
      <w:pPr>
        <w:spacing w:after="120" w:line="240" w:lineRule="auto"/>
        <w:ind w:left="720" w:hanging="720"/>
        <w:jc w:val="both"/>
        <w:rPr>
          <w:rFonts w:ascii="Times New Roman" w:eastAsia="Times New Roman" w:hAnsi="Times New Roman"/>
          <w:sz w:val="20"/>
          <w:szCs w:val="20"/>
        </w:rPr>
      </w:pPr>
      <w:r w:rsidRPr="00827BA0">
        <w:rPr>
          <w:rFonts w:ascii="Times New Roman" w:eastAsia="Times New Roman" w:hAnsi="Times New Roman"/>
          <w:sz w:val="20"/>
          <w:szCs w:val="20"/>
        </w:rPr>
        <w:t xml:space="preserve">Dr. Ir. Rudi </w:t>
      </w:r>
      <w:proofErr w:type="spellStart"/>
      <w:r w:rsidRPr="00827BA0">
        <w:rPr>
          <w:rFonts w:ascii="Times New Roman" w:eastAsia="Times New Roman" w:hAnsi="Times New Roman"/>
          <w:sz w:val="20"/>
          <w:szCs w:val="20"/>
        </w:rPr>
        <w:t>Rubiandini</w:t>
      </w:r>
      <w:proofErr w:type="spellEnd"/>
      <w:r w:rsidRPr="00827BA0">
        <w:rPr>
          <w:rFonts w:ascii="Times New Roman" w:eastAsia="Times New Roman" w:hAnsi="Times New Roman"/>
          <w:sz w:val="20"/>
          <w:szCs w:val="20"/>
        </w:rPr>
        <w:t xml:space="preserve"> R.S., I. (2009). Teknik </w:t>
      </w:r>
      <w:proofErr w:type="spellStart"/>
      <w:r w:rsidRPr="00827BA0">
        <w:rPr>
          <w:rFonts w:ascii="Times New Roman" w:eastAsia="Times New Roman" w:hAnsi="Times New Roman"/>
          <w:sz w:val="20"/>
          <w:szCs w:val="20"/>
        </w:rPr>
        <w:t>Pemboran</w:t>
      </w:r>
      <w:proofErr w:type="spellEnd"/>
      <w:r w:rsidRPr="00827BA0">
        <w:rPr>
          <w:rFonts w:ascii="Times New Roman" w:eastAsia="Times New Roman" w:hAnsi="Times New Roman"/>
          <w:sz w:val="20"/>
          <w:szCs w:val="20"/>
        </w:rPr>
        <w:t xml:space="preserve"> 1. 417–444.</w:t>
      </w:r>
    </w:p>
    <w:p w14:paraId="5044DBEB" w14:textId="77777777" w:rsidR="00827BA0" w:rsidRPr="00827BA0" w:rsidRDefault="00827BA0" w:rsidP="00827BA0">
      <w:pPr>
        <w:spacing w:after="120" w:line="240" w:lineRule="auto"/>
        <w:ind w:left="720" w:hanging="720"/>
        <w:jc w:val="both"/>
        <w:rPr>
          <w:rFonts w:ascii="Times New Roman" w:eastAsia="Times New Roman" w:hAnsi="Times New Roman"/>
          <w:sz w:val="20"/>
          <w:szCs w:val="20"/>
        </w:rPr>
      </w:pPr>
      <w:proofErr w:type="spellStart"/>
      <w:r w:rsidRPr="00827BA0">
        <w:rPr>
          <w:rFonts w:ascii="Times New Roman" w:eastAsia="Times New Roman" w:hAnsi="Times New Roman"/>
          <w:sz w:val="20"/>
          <w:szCs w:val="20"/>
        </w:rPr>
        <w:t>Exlog</w:t>
      </w:r>
      <w:proofErr w:type="spellEnd"/>
      <w:r w:rsidRPr="00827BA0">
        <w:rPr>
          <w:rFonts w:ascii="Times New Roman" w:eastAsia="Times New Roman" w:hAnsi="Times New Roman"/>
          <w:sz w:val="20"/>
          <w:szCs w:val="20"/>
        </w:rPr>
        <w:t>. (1985). Theory and Application of Drilling Fluid Hydraulics (Vol. 4, Issue 1).</w:t>
      </w:r>
    </w:p>
    <w:p w14:paraId="7CB59C3C" w14:textId="77777777" w:rsidR="00827BA0" w:rsidRPr="00827BA0" w:rsidRDefault="00827BA0" w:rsidP="00827BA0">
      <w:pPr>
        <w:spacing w:after="120" w:line="240" w:lineRule="auto"/>
        <w:ind w:left="720" w:hanging="720"/>
        <w:jc w:val="both"/>
        <w:rPr>
          <w:rFonts w:ascii="Times New Roman" w:eastAsia="Times New Roman" w:hAnsi="Times New Roman"/>
          <w:sz w:val="20"/>
          <w:szCs w:val="20"/>
        </w:rPr>
      </w:pPr>
      <w:r w:rsidRPr="00827BA0">
        <w:rPr>
          <w:rFonts w:ascii="Times New Roman" w:eastAsia="Times New Roman" w:hAnsi="Times New Roman"/>
          <w:sz w:val="20"/>
          <w:szCs w:val="20"/>
        </w:rPr>
        <w:t>Guo, B., &amp; Liu, G. (2011). Applied drilling circulation systems: Hydraulics, calculations and models. In Applied Drilling Circulation Systems: Hydraulics, Calculations and Models. https://doi.org/10.1016/C2009-0-30657-1</w:t>
      </w:r>
    </w:p>
    <w:p w14:paraId="196D4925" w14:textId="5EB04A5F" w:rsidR="00827BA0" w:rsidRPr="00827BA0" w:rsidRDefault="00827BA0" w:rsidP="00827BA0">
      <w:pPr>
        <w:spacing w:after="120" w:line="240" w:lineRule="auto"/>
        <w:ind w:left="720" w:hanging="720"/>
        <w:jc w:val="both"/>
        <w:rPr>
          <w:rFonts w:ascii="Times New Roman" w:eastAsia="Times New Roman" w:hAnsi="Times New Roman"/>
          <w:sz w:val="20"/>
          <w:szCs w:val="20"/>
        </w:rPr>
      </w:pPr>
      <w:proofErr w:type="spellStart"/>
      <w:r w:rsidRPr="00827BA0">
        <w:rPr>
          <w:rFonts w:ascii="Times New Roman" w:eastAsia="Times New Roman" w:hAnsi="Times New Roman"/>
          <w:sz w:val="20"/>
          <w:szCs w:val="20"/>
        </w:rPr>
        <w:t>Herianto</w:t>
      </w:r>
      <w:proofErr w:type="spellEnd"/>
      <w:r w:rsidRPr="00827BA0">
        <w:rPr>
          <w:rFonts w:ascii="Times New Roman" w:eastAsia="Times New Roman" w:hAnsi="Times New Roman"/>
          <w:sz w:val="20"/>
          <w:szCs w:val="20"/>
        </w:rPr>
        <w:t>. (2021). Optimization Rate of Penetration in Directional Drilling with Adjustable Bit Rotating and Hydraulic Hole Cleaning. 9(5). https://doi.org/10.14738/aivp.95.11097</w:t>
      </w:r>
    </w:p>
    <w:p w14:paraId="109BD1C8" w14:textId="77777777" w:rsidR="00827BA0" w:rsidRPr="00827BA0" w:rsidRDefault="00827BA0" w:rsidP="00827BA0">
      <w:pPr>
        <w:spacing w:after="120" w:line="240" w:lineRule="auto"/>
        <w:ind w:left="720" w:hanging="720"/>
        <w:jc w:val="both"/>
        <w:rPr>
          <w:rFonts w:ascii="Times New Roman" w:eastAsia="Times New Roman" w:hAnsi="Times New Roman"/>
          <w:sz w:val="20"/>
          <w:szCs w:val="20"/>
        </w:rPr>
      </w:pPr>
      <w:proofErr w:type="spellStart"/>
      <w:r w:rsidRPr="00827BA0">
        <w:rPr>
          <w:rFonts w:ascii="Times New Roman" w:eastAsia="Times New Roman" w:hAnsi="Times New Roman"/>
          <w:sz w:val="20"/>
          <w:szCs w:val="20"/>
        </w:rPr>
        <w:t>Herianto</w:t>
      </w:r>
      <w:proofErr w:type="spellEnd"/>
      <w:r w:rsidRPr="00827BA0">
        <w:rPr>
          <w:rFonts w:ascii="Times New Roman" w:eastAsia="Times New Roman" w:hAnsi="Times New Roman"/>
          <w:sz w:val="20"/>
          <w:szCs w:val="20"/>
        </w:rPr>
        <w:t xml:space="preserve">, &amp; </w:t>
      </w:r>
      <w:proofErr w:type="spellStart"/>
      <w:r w:rsidRPr="00827BA0">
        <w:rPr>
          <w:rFonts w:ascii="Times New Roman" w:eastAsia="Times New Roman" w:hAnsi="Times New Roman"/>
          <w:sz w:val="20"/>
          <w:szCs w:val="20"/>
        </w:rPr>
        <w:t>Subiatmono</w:t>
      </w:r>
      <w:proofErr w:type="spellEnd"/>
      <w:r w:rsidRPr="00827BA0">
        <w:rPr>
          <w:rFonts w:ascii="Times New Roman" w:eastAsia="Times New Roman" w:hAnsi="Times New Roman"/>
          <w:sz w:val="20"/>
          <w:szCs w:val="20"/>
        </w:rPr>
        <w:t xml:space="preserve">, P. (2021). Teori dan </w:t>
      </w:r>
      <w:proofErr w:type="spellStart"/>
      <w:r w:rsidRPr="00827BA0">
        <w:rPr>
          <w:rFonts w:ascii="Times New Roman" w:eastAsia="Times New Roman" w:hAnsi="Times New Roman"/>
          <w:sz w:val="20"/>
          <w:szCs w:val="20"/>
        </w:rPr>
        <w:t>Aplikasi</w:t>
      </w:r>
      <w:proofErr w:type="spellEnd"/>
      <w:r w:rsidRPr="00827BA0">
        <w:rPr>
          <w:rFonts w:ascii="Times New Roman" w:eastAsia="Times New Roman" w:hAnsi="Times New Roman"/>
          <w:sz w:val="20"/>
          <w:szCs w:val="20"/>
        </w:rPr>
        <w:t xml:space="preserve"> </w:t>
      </w:r>
      <w:proofErr w:type="spellStart"/>
      <w:r w:rsidRPr="00827BA0">
        <w:rPr>
          <w:rFonts w:ascii="Times New Roman" w:eastAsia="Times New Roman" w:hAnsi="Times New Roman"/>
          <w:sz w:val="20"/>
          <w:szCs w:val="20"/>
        </w:rPr>
        <w:t>Pemboran</w:t>
      </w:r>
      <w:proofErr w:type="spellEnd"/>
      <w:r w:rsidRPr="00827BA0">
        <w:rPr>
          <w:rFonts w:ascii="Times New Roman" w:eastAsia="Times New Roman" w:hAnsi="Times New Roman"/>
          <w:sz w:val="20"/>
          <w:szCs w:val="20"/>
        </w:rPr>
        <w:t xml:space="preserve"> </w:t>
      </w:r>
      <w:proofErr w:type="spellStart"/>
      <w:r w:rsidRPr="00827BA0">
        <w:rPr>
          <w:rFonts w:ascii="Times New Roman" w:eastAsia="Times New Roman" w:hAnsi="Times New Roman"/>
          <w:sz w:val="20"/>
          <w:szCs w:val="20"/>
        </w:rPr>
        <w:t>Berarah</w:t>
      </w:r>
      <w:proofErr w:type="spellEnd"/>
      <w:r w:rsidRPr="00827BA0">
        <w:rPr>
          <w:rFonts w:ascii="Times New Roman" w:eastAsia="Times New Roman" w:hAnsi="Times New Roman"/>
          <w:sz w:val="20"/>
          <w:szCs w:val="20"/>
        </w:rPr>
        <w:t xml:space="preserve"> Pada </w:t>
      </w:r>
      <w:proofErr w:type="spellStart"/>
      <w:r w:rsidRPr="00827BA0">
        <w:rPr>
          <w:rFonts w:ascii="Times New Roman" w:eastAsia="Times New Roman" w:hAnsi="Times New Roman"/>
          <w:sz w:val="20"/>
          <w:szCs w:val="20"/>
        </w:rPr>
        <w:t>Sumur</w:t>
      </w:r>
      <w:proofErr w:type="spellEnd"/>
      <w:r w:rsidRPr="00827BA0">
        <w:rPr>
          <w:rFonts w:ascii="Times New Roman" w:eastAsia="Times New Roman" w:hAnsi="Times New Roman"/>
          <w:sz w:val="20"/>
          <w:szCs w:val="20"/>
        </w:rPr>
        <w:t xml:space="preserve"> </w:t>
      </w:r>
      <w:proofErr w:type="spellStart"/>
      <w:r w:rsidRPr="00827BA0">
        <w:rPr>
          <w:rFonts w:ascii="Times New Roman" w:eastAsia="Times New Roman" w:hAnsi="Times New Roman"/>
          <w:sz w:val="20"/>
          <w:szCs w:val="20"/>
        </w:rPr>
        <w:t>Minyak</w:t>
      </w:r>
      <w:proofErr w:type="spellEnd"/>
      <w:r w:rsidRPr="00827BA0">
        <w:rPr>
          <w:rFonts w:ascii="Times New Roman" w:eastAsia="Times New Roman" w:hAnsi="Times New Roman"/>
          <w:sz w:val="20"/>
          <w:szCs w:val="20"/>
        </w:rPr>
        <w:t xml:space="preserve"> dan Gas.</w:t>
      </w:r>
    </w:p>
    <w:p w14:paraId="44CBA81E" w14:textId="77777777" w:rsidR="00827BA0" w:rsidRPr="00827BA0" w:rsidRDefault="00827BA0" w:rsidP="00827BA0">
      <w:pPr>
        <w:spacing w:after="120" w:line="240" w:lineRule="auto"/>
        <w:ind w:left="720" w:hanging="720"/>
        <w:jc w:val="both"/>
        <w:rPr>
          <w:rFonts w:ascii="Times New Roman" w:eastAsia="Times New Roman" w:hAnsi="Times New Roman"/>
          <w:sz w:val="20"/>
          <w:szCs w:val="20"/>
        </w:rPr>
      </w:pPr>
      <w:proofErr w:type="spellStart"/>
      <w:r w:rsidRPr="00827BA0">
        <w:rPr>
          <w:rFonts w:ascii="Times New Roman" w:eastAsia="Times New Roman" w:hAnsi="Times New Roman"/>
          <w:sz w:val="20"/>
          <w:szCs w:val="20"/>
        </w:rPr>
        <w:t>Julikah</w:t>
      </w:r>
      <w:proofErr w:type="spellEnd"/>
      <w:r w:rsidRPr="00827BA0">
        <w:rPr>
          <w:rFonts w:ascii="Times New Roman" w:eastAsia="Times New Roman" w:hAnsi="Times New Roman"/>
          <w:sz w:val="20"/>
          <w:szCs w:val="20"/>
        </w:rPr>
        <w:t xml:space="preserve">, J., Rahmat, G., &amp; </w:t>
      </w:r>
      <w:proofErr w:type="spellStart"/>
      <w:r w:rsidRPr="00827BA0">
        <w:rPr>
          <w:rFonts w:ascii="Times New Roman" w:eastAsia="Times New Roman" w:hAnsi="Times New Roman"/>
          <w:sz w:val="20"/>
          <w:szCs w:val="20"/>
        </w:rPr>
        <w:t>Wiranatanegara</w:t>
      </w:r>
      <w:proofErr w:type="spellEnd"/>
      <w:r w:rsidRPr="00827BA0">
        <w:rPr>
          <w:rFonts w:ascii="Times New Roman" w:eastAsia="Times New Roman" w:hAnsi="Times New Roman"/>
          <w:sz w:val="20"/>
          <w:szCs w:val="20"/>
        </w:rPr>
        <w:t>, M. B. (2021). Subsurface Geological Evaluation of the Central Sumatra Basin in Relation to the Presence of Heavy Oil. Scientific Contributions Oil and Gas, 44(1), 65–81. https://doi.org/10.29017/scog.44.1.491</w:t>
      </w:r>
    </w:p>
    <w:p w14:paraId="53FD6528" w14:textId="77777777" w:rsidR="00827BA0" w:rsidRPr="00827BA0" w:rsidRDefault="00827BA0" w:rsidP="00827BA0">
      <w:pPr>
        <w:spacing w:after="120" w:line="240" w:lineRule="auto"/>
        <w:ind w:left="720" w:hanging="720"/>
        <w:jc w:val="both"/>
        <w:rPr>
          <w:rFonts w:ascii="Times New Roman" w:eastAsia="Times New Roman" w:hAnsi="Times New Roman"/>
          <w:sz w:val="20"/>
          <w:szCs w:val="20"/>
        </w:rPr>
      </w:pPr>
      <w:r w:rsidRPr="00827BA0">
        <w:rPr>
          <w:rFonts w:ascii="Times New Roman" w:eastAsia="Times New Roman" w:hAnsi="Times New Roman"/>
          <w:sz w:val="20"/>
          <w:szCs w:val="20"/>
        </w:rPr>
        <w:t>Mahmoud, H., Hamza, A., Nasser, M. S., Hussein, I. A., Ahmed, R., &amp; Karami, H. (2020). Hole cleaning and drilling fluid sweeps in horizontal and deviated wells: Comprehensive review. Journal of Petroleum Science and Engineering, 186, 106748. https://doi.org/10.1016/j.petrol.2019.106748</w:t>
      </w:r>
    </w:p>
    <w:p w14:paraId="3B1E9CB4" w14:textId="77777777" w:rsidR="00827BA0" w:rsidRPr="00827BA0" w:rsidRDefault="00827BA0" w:rsidP="00827BA0">
      <w:pPr>
        <w:spacing w:after="120" w:line="240" w:lineRule="auto"/>
        <w:ind w:left="720" w:hanging="720"/>
        <w:jc w:val="both"/>
        <w:rPr>
          <w:rFonts w:ascii="Times New Roman" w:eastAsia="Times New Roman" w:hAnsi="Times New Roman"/>
          <w:sz w:val="20"/>
          <w:szCs w:val="20"/>
        </w:rPr>
      </w:pPr>
      <w:r w:rsidRPr="00A1746E">
        <w:rPr>
          <w:rFonts w:ascii="Times New Roman" w:eastAsia="Times New Roman" w:hAnsi="Times New Roman"/>
          <w:sz w:val="20"/>
          <w:szCs w:val="20"/>
          <w:lang w:val="fi-FI"/>
        </w:rPr>
        <w:t xml:space="preserve">Okon, A. N., Agwu, O. E., &amp; Udoh, F. D. (2015). </w:t>
      </w:r>
      <w:r w:rsidRPr="00827BA0">
        <w:rPr>
          <w:rFonts w:ascii="Times New Roman" w:eastAsia="Times New Roman" w:hAnsi="Times New Roman"/>
          <w:sz w:val="20"/>
          <w:szCs w:val="20"/>
        </w:rPr>
        <w:t>Evaluation of the cuttings carrying capacity of a formulated synthetic-based drilling mud. Society of Petroleum Engineers - SPE Nigeria Annual International Conference and Exhibition, NAICE 2015, September. https://doi.org/10.2118/178263-ms</w:t>
      </w:r>
    </w:p>
    <w:p w14:paraId="206E71D2" w14:textId="77777777" w:rsidR="00827BA0" w:rsidRPr="00827BA0" w:rsidRDefault="00827BA0" w:rsidP="00827BA0">
      <w:pPr>
        <w:spacing w:after="120" w:line="240" w:lineRule="auto"/>
        <w:ind w:left="720" w:hanging="720"/>
        <w:jc w:val="both"/>
        <w:rPr>
          <w:rFonts w:ascii="Times New Roman" w:eastAsia="Times New Roman" w:hAnsi="Times New Roman"/>
          <w:sz w:val="20"/>
          <w:szCs w:val="20"/>
        </w:rPr>
      </w:pPr>
      <w:r w:rsidRPr="00827BA0">
        <w:rPr>
          <w:rFonts w:ascii="Times New Roman" w:eastAsia="Times New Roman" w:hAnsi="Times New Roman"/>
          <w:sz w:val="20"/>
          <w:szCs w:val="20"/>
        </w:rPr>
        <w:t xml:space="preserve">Rabia, H. (2002). Well Engineering &amp; Construction Hussain Rabia. 1 to 789. Subraja, T., Lestari, L., </w:t>
      </w:r>
      <w:proofErr w:type="spellStart"/>
      <w:r w:rsidRPr="00827BA0">
        <w:rPr>
          <w:rFonts w:ascii="Times New Roman" w:eastAsia="Times New Roman" w:hAnsi="Times New Roman"/>
          <w:sz w:val="20"/>
          <w:szCs w:val="20"/>
        </w:rPr>
        <w:t>Husla</w:t>
      </w:r>
      <w:proofErr w:type="spellEnd"/>
      <w:r w:rsidRPr="00827BA0">
        <w:rPr>
          <w:rFonts w:ascii="Times New Roman" w:eastAsia="Times New Roman" w:hAnsi="Times New Roman"/>
          <w:sz w:val="20"/>
          <w:szCs w:val="20"/>
        </w:rPr>
        <w:t xml:space="preserve">, R., </w:t>
      </w:r>
      <w:proofErr w:type="spellStart"/>
      <w:r w:rsidRPr="00827BA0">
        <w:rPr>
          <w:rFonts w:ascii="Times New Roman" w:eastAsia="Times New Roman" w:hAnsi="Times New Roman"/>
          <w:sz w:val="20"/>
          <w:szCs w:val="20"/>
        </w:rPr>
        <w:t>Apriandi</w:t>
      </w:r>
      <w:proofErr w:type="spellEnd"/>
      <w:r w:rsidRPr="00827BA0">
        <w:rPr>
          <w:rFonts w:ascii="Times New Roman" w:eastAsia="Times New Roman" w:hAnsi="Times New Roman"/>
          <w:sz w:val="20"/>
          <w:szCs w:val="20"/>
        </w:rPr>
        <w:t xml:space="preserve">, R. R. W., &amp; </w:t>
      </w:r>
      <w:proofErr w:type="spellStart"/>
      <w:r w:rsidRPr="00827BA0">
        <w:rPr>
          <w:rFonts w:ascii="Times New Roman" w:eastAsia="Times New Roman" w:hAnsi="Times New Roman"/>
          <w:sz w:val="20"/>
          <w:szCs w:val="20"/>
        </w:rPr>
        <w:t>Yasmaniar</w:t>
      </w:r>
      <w:proofErr w:type="spellEnd"/>
      <w:r w:rsidRPr="00827BA0">
        <w:rPr>
          <w:rFonts w:ascii="Times New Roman" w:eastAsia="Times New Roman" w:hAnsi="Times New Roman"/>
          <w:sz w:val="20"/>
          <w:szCs w:val="20"/>
        </w:rPr>
        <w:t>, G. (2022).</w:t>
      </w:r>
    </w:p>
    <w:p w14:paraId="48114341" w14:textId="77777777" w:rsidR="00827BA0" w:rsidRPr="00827BA0" w:rsidRDefault="00827BA0" w:rsidP="00827BA0">
      <w:pPr>
        <w:spacing w:after="120" w:line="240" w:lineRule="auto"/>
        <w:ind w:left="720" w:hanging="720"/>
        <w:jc w:val="both"/>
        <w:rPr>
          <w:rFonts w:ascii="Times New Roman" w:eastAsia="Times New Roman" w:hAnsi="Times New Roman"/>
          <w:sz w:val="20"/>
          <w:szCs w:val="20"/>
        </w:rPr>
      </w:pPr>
      <w:r w:rsidRPr="00827BA0">
        <w:rPr>
          <w:rFonts w:ascii="Times New Roman" w:eastAsia="Times New Roman" w:hAnsi="Times New Roman"/>
          <w:sz w:val="20"/>
          <w:szCs w:val="20"/>
        </w:rPr>
        <w:t xml:space="preserve">Analisa </w:t>
      </w:r>
      <w:proofErr w:type="spellStart"/>
      <w:r w:rsidRPr="00827BA0">
        <w:rPr>
          <w:rFonts w:ascii="Times New Roman" w:eastAsia="Times New Roman" w:hAnsi="Times New Roman"/>
          <w:sz w:val="20"/>
          <w:szCs w:val="20"/>
        </w:rPr>
        <w:t>Pengangkatan</w:t>
      </w:r>
      <w:proofErr w:type="spellEnd"/>
      <w:r w:rsidRPr="00827BA0">
        <w:rPr>
          <w:rFonts w:ascii="Times New Roman" w:eastAsia="Times New Roman" w:hAnsi="Times New Roman"/>
          <w:sz w:val="20"/>
          <w:szCs w:val="20"/>
        </w:rPr>
        <w:t xml:space="preserve"> Cutting </w:t>
      </w:r>
      <w:proofErr w:type="spellStart"/>
      <w:r w:rsidRPr="00827BA0">
        <w:rPr>
          <w:rFonts w:ascii="Times New Roman" w:eastAsia="Times New Roman" w:hAnsi="Times New Roman"/>
          <w:sz w:val="20"/>
          <w:szCs w:val="20"/>
        </w:rPr>
        <w:t>Menggunakan</w:t>
      </w:r>
      <w:proofErr w:type="spellEnd"/>
      <w:r w:rsidRPr="00827BA0">
        <w:rPr>
          <w:rFonts w:ascii="Times New Roman" w:eastAsia="Times New Roman" w:hAnsi="Times New Roman"/>
          <w:sz w:val="20"/>
          <w:szCs w:val="20"/>
        </w:rPr>
        <w:t xml:space="preserve"> Metode CCI,CTR, Dan CCA Pada </w:t>
      </w:r>
      <w:proofErr w:type="spellStart"/>
      <w:r w:rsidRPr="00827BA0">
        <w:rPr>
          <w:rFonts w:ascii="Times New Roman" w:eastAsia="Times New Roman" w:hAnsi="Times New Roman"/>
          <w:sz w:val="20"/>
          <w:szCs w:val="20"/>
        </w:rPr>
        <w:t>Sumur</w:t>
      </w:r>
      <w:proofErr w:type="spellEnd"/>
      <w:r w:rsidRPr="00827BA0">
        <w:rPr>
          <w:rFonts w:ascii="Times New Roman" w:eastAsia="Times New Roman" w:hAnsi="Times New Roman"/>
          <w:sz w:val="20"/>
          <w:szCs w:val="20"/>
        </w:rPr>
        <w:t xml:space="preserve"> T </w:t>
      </w:r>
      <w:proofErr w:type="spellStart"/>
      <w:r w:rsidRPr="00827BA0">
        <w:rPr>
          <w:rFonts w:ascii="Times New Roman" w:eastAsia="Times New Roman" w:hAnsi="Times New Roman"/>
          <w:sz w:val="20"/>
          <w:szCs w:val="20"/>
        </w:rPr>
        <w:t>Trayek</w:t>
      </w:r>
      <w:proofErr w:type="spellEnd"/>
      <w:r w:rsidRPr="00827BA0">
        <w:rPr>
          <w:rFonts w:ascii="Times New Roman" w:eastAsia="Times New Roman" w:hAnsi="Times New Roman"/>
          <w:sz w:val="20"/>
          <w:szCs w:val="20"/>
        </w:rPr>
        <w:t xml:space="preserve"> 17 1/2". XI(1), 6–11.</w:t>
      </w:r>
    </w:p>
    <w:p w14:paraId="594DF6C5" w14:textId="77777777" w:rsidR="00827BA0" w:rsidRPr="00827BA0" w:rsidRDefault="00827BA0" w:rsidP="00827BA0">
      <w:pPr>
        <w:spacing w:after="120" w:line="240" w:lineRule="auto"/>
        <w:ind w:left="720" w:hanging="720"/>
        <w:jc w:val="both"/>
        <w:rPr>
          <w:rFonts w:ascii="Times New Roman" w:eastAsia="Times New Roman" w:hAnsi="Times New Roman"/>
          <w:sz w:val="20"/>
          <w:szCs w:val="20"/>
        </w:rPr>
      </w:pPr>
      <w:r w:rsidRPr="00827BA0">
        <w:rPr>
          <w:rFonts w:ascii="Times New Roman" w:eastAsia="Times New Roman" w:hAnsi="Times New Roman"/>
          <w:sz w:val="20"/>
          <w:szCs w:val="20"/>
        </w:rPr>
        <w:t>Texaco, C. (2002). The Chevron Texaco and BP Drilling Fluid Manual.</w:t>
      </w:r>
    </w:p>
    <w:p w14:paraId="62AD33FC" w14:textId="2C220970" w:rsidR="00303677" w:rsidRDefault="00827BA0" w:rsidP="00827BA0">
      <w:pPr>
        <w:spacing w:after="120" w:line="240" w:lineRule="auto"/>
        <w:ind w:left="720" w:hanging="720"/>
        <w:jc w:val="both"/>
        <w:rPr>
          <w:rFonts w:ascii="Times New Roman" w:eastAsia="Times New Roman" w:hAnsi="Times New Roman"/>
          <w:sz w:val="20"/>
          <w:szCs w:val="20"/>
        </w:rPr>
      </w:pPr>
      <w:proofErr w:type="spellStart"/>
      <w:r w:rsidRPr="00827BA0">
        <w:rPr>
          <w:rFonts w:ascii="Times New Roman" w:eastAsia="Times New Roman" w:hAnsi="Times New Roman"/>
          <w:sz w:val="20"/>
          <w:szCs w:val="20"/>
        </w:rPr>
        <w:t>Wastu</w:t>
      </w:r>
      <w:proofErr w:type="spellEnd"/>
      <w:r w:rsidRPr="00827BA0">
        <w:rPr>
          <w:rFonts w:ascii="Times New Roman" w:eastAsia="Times New Roman" w:hAnsi="Times New Roman"/>
          <w:sz w:val="20"/>
          <w:szCs w:val="20"/>
        </w:rPr>
        <w:t xml:space="preserve">, A. R. R., Hamid, A., &amp; </w:t>
      </w:r>
      <w:proofErr w:type="spellStart"/>
      <w:r w:rsidRPr="00827BA0">
        <w:rPr>
          <w:rFonts w:ascii="Times New Roman" w:eastAsia="Times New Roman" w:hAnsi="Times New Roman"/>
          <w:sz w:val="20"/>
          <w:szCs w:val="20"/>
        </w:rPr>
        <w:t>Samsol</w:t>
      </w:r>
      <w:proofErr w:type="spellEnd"/>
      <w:r w:rsidRPr="00827BA0">
        <w:rPr>
          <w:rFonts w:ascii="Times New Roman" w:eastAsia="Times New Roman" w:hAnsi="Times New Roman"/>
          <w:sz w:val="20"/>
          <w:szCs w:val="20"/>
        </w:rPr>
        <w:t>, S. (2019). The effect of drilling mud on hole cleaning in oil and gas industry. Journal of Physics: Conference Series, 1402(2). https://doi.org/10.1088/1742-6596/1402/2/022054</w:t>
      </w:r>
      <w:r>
        <w:rPr>
          <w:rFonts w:ascii="Times New Roman" w:eastAsia="Times New Roman" w:hAnsi="Times New Roman"/>
          <w:sz w:val="20"/>
          <w:szCs w:val="20"/>
        </w:rPr>
        <w:t>.</w:t>
      </w:r>
    </w:p>
    <w:p w14:paraId="73495948" w14:textId="77777777" w:rsidR="00303677" w:rsidRDefault="00303677" w:rsidP="00F03F8C">
      <w:pPr>
        <w:spacing w:after="120" w:line="240" w:lineRule="auto"/>
        <w:jc w:val="both"/>
        <w:rPr>
          <w:rFonts w:ascii="Times New Roman" w:eastAsia="Times New Roman" w:hAnsi="Times New Roman"/>
          <w:sz w:val="20"/>
          <w:szCs w:val="20"/>
        </w:rPr>
      </w:pPr>
    </w:p>
    <w:sectPr w:rsidR="00303677" w:rsidSect="00FF3323">
      <w:headerReference w:type="default" r:id="rId10"/>
      <w:pgSz w:w="11907" w:h="16839" w:code="9"/>
      <w:pgMar w:top="1418" w:right="851" w:bottom="1418" w:left="1418" w:header="62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D8DF0" w14:textId="77777777" w:rsidR="00FF3323" w:rsidRDefault="00FF3323" w:rsidP="005318FB">
      <w:pPr>
        <w:spacing w:after="0" w:line="240" w:lineRule="auto"/>
      </w:pPr>
      <w:r>
        <w:separator/>
      </w:r>
    </w:p>
  </w:endnote>
  <w:endnote w:type="continuationSeparator" w:id="0">
    <w:p w14:paraId="666856B7" w14:textId="77777777" w:rsidR="00FF3323" w:rsidRDefault="00FF3323" w:rsidP="0053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F9EC" w14:textId="77777777" w:rsidR="00FF3323" w:rsidRDefault="00FF3323" w:rsidP="005318FB">
      <w:pPr>
        <w:spacing w:after="0" w:line="240" w:lineRule="auto"/>
      </w:pPr>
      <w:r>
        <w:separator/>
      </w:r>
    </w:p>
  </w:footnote>
  <w:footnote w:type="continuationSeparator" w:id="0">
    <w:p w14:paraId="43F8C0C9" w14:textId="77777777" w:rsidR="00FF3323" w:rsidRDefault="00FF3323" w:rsidP="00531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597" w:type="pct"/>
      <w:tblInd w:w="578" w:type="dxa"/>
      <w:tblCellMar>
        <w:top w:w="72" w:type="dxa"/>
        <w:left w:w="115" w:type="dxa"/>
        <w:bottom w:w="72" w:type="dxa"/>
        <w:right w:w="115" w:type="dxa"/>
      </w:tblCellMar>
      <w:tblLook w:val="04A0" w:firstRow="1" w:lastRow="0" w:firstColumn="1" w:lastColumn="0" w:noHBand="0" w:noVBand="1"/>
    </w:tblPr>
    <w:tblGrid>
      <w:gridCol w:w="6924"/>
      <w:gridCol w:w="1937"/>
    </w:tblGrid>
    <w:tr w:rsidR="00CE1990" w14:paraId="53A23A19" w14:textId="77777777" w:rsidTr="00CE1990">
      <w:tc>
        <w:tcPr>
          <w:tcW w:w="3907" w:type="pct"/>
          <w:tcBorders>
            <w:bottom w:val="single" w:sz="4" w:space="0" w:color="auto"/>
          </w:tcBorders>
          <w:vAlign w:val="bottom"/>
        </w:tcPr>
        <w:p w14:paraId="00448E6B" w14:textId="77777777" w:rsidR="007A34F4" w:rsidRDefault="00000000" w:rsidP="00CE1990">
          <w:pPr>
            <w:pStyle w:val="Header"/>
            <w:rPr>
              <w:rFonts w:ascii="Arial" w:hAnsi="Arial" w:cs="Arial"/>
              <w:noProof/>
              <w:sz w:val="20"/>
              <w:szCs w:val="20"/>
            </w:rPr>
          </w:pPr>
          <w:sdt>
            <w:sdtPr>
              <w:rPr>
                <w:b/>
                <w:bCs/>
                <w:caps/>
                <w:sz w:val="24"/>
                <w:szCs w:val="24"/>
              </w:rPr>
              <w:alias w:val="Title"/>
              <w:id w:val="77677295"/>
              <w:placeholder>
                <w:docPart w:val="52DAFF86BACB4255968E4B3002EB3FF4"/>
              </w:placeholder>
              <w:dataBinding w:prefixMappings="xmlns:ns0='http://schemas.openxmlformats.org/package/2006/metadata/core-properties' xmlns:ns1='http://purl.org/dc/elements/1.1/'" w:xpath="/ns0:coreProperties[1]/ns1:title[1]" w:storeItemID="{6C3C8BC8-F283-45AE-878A-BAB7291924A1}"/>
              <w:text/>
            </w:sdtPr>
            <w:sdtContent>
              <w:r w:rsidR="001E24BF">
                <w:rPr>
                  <w:b/>
                  <w:bCs/>
                  <w:caps/>
                  <w:sz w:val="24"/>
                  <w:szCs w:val="24"/>
                </w:rPr>
                <w:t>Journal of PETROLEUM AND GEOTHERMAL Technology</w:t>
              </w:r>
            </w:sdtContent>
          </w:sdt>
          <w:r w:rsidR="001E24BF">
            <w:rPr>
              <w:rFonts w:ascii="Arial" w:hAnsi="Arial" w:cs="Arial"/>
              <w:noProof/>
              <w:sz w:val="20"/>
              <w:szCs w:val="20"/>
            </w:rPr>
            <w:t xml:space="preserve"> </w:t>
          </w:r>
        </w:p>
        <w:p w14:paraId="6D5BFD2A" w14:textId="3FCCF2CF" w:rsidR="00CE1990" w:rsidRPr="00CE1990" w:rsidRDefault="00CE1990" w:rsidP="00CE1990">
          <w:pPr>
            <w:pStyle w:val="Header"/>
            <w:rPr>
              <w:noProof/>
              <w:color w:val="76923C" w:themeColor="accent3" w:themeShade="BF"/>
              <w:sz w:val="24"/>
              <w:szCs w:val="24"/>
            </w:rPr>
          </w:pPr>
          <w:r>
            <w:rPr>
              <w:rFonts w:ascii="Arial" w:hAnsi="Arial" w:cs="Arial"/>
              <w:noProof/>
              <w:sz w:val="20"/>
              <w:szCs w:val="20"/>
            </w:rPr>
            <w:drawing>
              <wp:anchor distT="0" distB="0" distL="114300" distR="114300" simplePos="0" relativeHeight="251658240" behindDoc="1" locked="0" layoutInCell="1" allowOverlap="1" wp14:anchorId="37A8F05F" wp14:editId="671A3471">
                <wp:simplePos x="0" y="0"/>
                <wp:positionH relativeFrom="column">
                  <wp:posOffset>-789940</wp:posOffset>
                </wp:positionH>
                <wp:positionV relativeFrom="paragraph">
                  <wp:posOffset>-335280</wp:posOffset>
                </wp:positionV>
                <wp:extent cx="701040" cy="7010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page">
                  <wp14:pctWidth>0</wp14:pctWidth>
                </wp14:sizeRelH>
                <wp14:sizeRelV relativeFrom="page">
                  <wp14:pctHeight>0</wp14:pctHeight>
                </wp14:sizeRelV>
              </wp:anchor>
            </w:drawing>
          </w:r>
          <w:r w:rsidR="007A34F4">
            <w:rPr>
              <w:rFonts w:ascii="Tahoma" w:hAnsi="Tahoma" w:cs="Tahoma"/>
              <w:color w:val="222222"/>
              <w:sz w:val="21"/>
              <w:szCs w:val="21"/>
              <w:shd w:val="clear" w:color="auto" w:fill="FFFFFF"/>
            </w:rPr>
            <w:t>ISSN: </w:t>
          </w:r>
          <w:hyperlink r:id="rId2" w:history="1">
            <w:r w:rsidR="007A34F4">
              <w:rPr>
                <w:rStyle w:val="Hyperlink"/>
                <w:rFonts w:ascii="Tahoma" w:hAnsi="Tahoma" w:cs="Tahoma"/>
                <w:color w:val="4682B4"/>
                <w:sz w:val="21"/>
                <w:szCs w:val="21"/>
                <w:shd w:val="clear" w:color="auto" w:fill="FFFFFF"/>
              </w:rPr>
              <w:t>2723-0988</w:t>
            </w:r>
          </w:hyperlink>
          <w:r w:rsidR="007A34F4">
            <w:rPr>
              <w:rFonts w:ascii="Tahoma" w:hAnsi="Tahoma" w:cs="Tahoma"/>
              <w:color w:val="222222"/>
              <w:sz w:val="21"/>
              <w:szCs w:val="21"/>
              <w:shd w:val="clear" w:color="auto" w:fill="FFFFFF"/>
            </w:rPr>
            <w:t>, e-ISSN: </w:t>
          </w:r>
          <w:hyperlink r:id="rId3" w:history="1">
            <w:r w:rsidR="007A34F4">
              <w:rPr>
                <w:rStyle w:val="Hyperlink"/>
                <w:rFonts w:ascii="Tahoma" w:hAnsi="Tahoma" w:cs="Tahoma"/>
                <w:color w:val="4682B4"/>
                <w:sz w:val="21"/>
                <w:szCs w:val="21"/>
                <w:shd w:val="clear" w:color="auto" w:fill="FFFFFF"/>
              </w:rPr>
              <w:t>2723-1496</w:t>
            </w:r>
          </w:hyperlink>
        </w:p>
      </w:tc>
      <w:sdt>
        <w:sdtPr>
          <w:rPr>
            <w:color w:val="FFFFFF" w:themeColor="background1"/>
          </w:rPr>
          <w:alias w:val="Date"/>
          <w:id w:val="77677290"/>
          <w:placeholder>
            <w:docPart w:val="E702CD5CECE54A43AACCEDF6F4D78C97"/>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093" w:type="pct"/>
              <w:tcBorders>
                <w:bottom w:val="single" w:sz="4" w:space="0" w:color="943634" w:themeColor="accent2" w:themeShade="BF"/>
              </w:tcBorders>
              <w:shd w:val="clear" w:color="auto" w:fill="943634" w:themeFill="accent2" w:themeFillShade="BF"/>
              <w:vAlign w:val="bottom"/>
            </w:tcPr>
            <w:p w14:paraId="7D0C1583" w14:textId="0DE2BEFB" w:rsidR="00CE1990" w:rsidRDefault="00CE1990" w:rsidP="00CE1990">
              <w:pPr>
                <w:pStyle w:val="Header"/>
                <w:rPr>
                  <w:color w:val="FFFFFF" w:themeColor="background1"/>
                </w:rPr>
              </w:pPr>
              <w:r>
                <w:rPr>
                  <w:color w:val="FFFFFF" w:themeColor="background1"/>
                </w:rPr>
                <w:t>Vol.</w:t>
              </w:r>
              <w:r w:rsidR="00101420">
                <w:rPr>
                  <w:color w:val="FFFFFF" w:themeColor="background1"/>
                </w:rPr>
                <w:t>5</w:t>
              </w:r>
              <w:r>
                <w:rPr>
                  <w:color w:val="FFFFFF" w:themeColor="background1"/>
                </w:rPr>
                <w:t xml:space="preserve"> No. </w:t>
              </w:r>
              <w:r w:rsidR="00A1746E">
                <w:rPr>
                  <w:color w:val="FFFFFF" w:themeColor="background1"/>
                </w:rPr>
                <w:t>1</w:t>
              </w:r>
              <w:r>
                <w:rPr>
                  <w:color w:val="FFFFFF" w:themeColor="background1"/>
                </w:rPr>
                <w:t xml:space="preserve"> 202</w:t>
              </w:r>
              <w:r w:rsidR="00A1746E">
                <w:rPr>
                  <w:color w:val="FFFFFF" w:themeColor="background1"/>
                </w:rPr>
                <w:t>4</w:t>
              </w:r>
            </w:p>
          </w:tc>
        </w:sdtContent>
      </w:sdt>
    </w:tr>
  </w:tbl>
  <w:p w14:paraId="119BC67F" w14:textId="77777777" w:rsidR="00B202CC" w:rsidRPr="00E410AF" w:rsidRDefault="00B202CC" w:rsidP="0027139D">
    <w:pPr>
      <w:pStyle w:val="Header"/>
      <w:tabs>
        <w:tab w:val="clear" w:pos="4680"/>
      </w:tabs>
      <w:ind w:left="7655" w:hanging="6237"/>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4E2"/>
    <w:multiLevelType w:val="multilevel"/>
    <w:tmpl w:val="BBC0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928C9"/>
    <w:multiLevelType w:val="hybridMultilevel"/>
    <w:tmpl w:val="B6EC2AD6"/>
    <w:lvl w:ilvl="0" w:tplc="AD2038FC">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23EFF"/>
    <w:multiLevelType w:val="hybridMultilevel"/>
    <w:tmpl w:val="4E2A11EE"/>
    <w:lvl w:ilvl="0" w:tplc="18969FAE">
      <w:start w:val="2"/>
      <w:numFmt w:val="bullet"/>
      <w:lvlText w:val=""/>
      <w:lvlJc w:val="left"/>
      <w:pPr>
        <w:ind w:left="3479" w:hanging="360"/>
      </w:pPr>
      <w:rPr>
        <w:rFonts w:ascii="Symbol" w:eastAsia="Calibri" w:hAnsi="Symbol" w:cs="Times New Roman" w:hint="default"/>
      </w:rPr>
    </w:lvl>
    <w:lvl w:ilvl="1" w:tplc="04210003" w:tentative="1">
      <w:start w:val="1"/>
      <w:numFmt w:val="bullet"/>
      <w:lvlText w:val="o"/>
      <w:lvlJc w:val="left"/>
      <w:pPr>
        <w:ind w:left="4199" w:hanging="360"/>
      </w:pPr>
      <w:rPr>
        <w:rFonts w:ascii="Courier New" w:hAnsi="Courier New" w:cs="Courier New" w:hint="default"/>
      </w:rPr>
    </w:lvl>
    <w:lvl w:ilvl="2" w:tplc="04210005" w:tentative="1">
      <w:start w:val="1"/>
      <w:numFmt w:val="bullet"/>
      <w:lvlText w:val=""/>
      <w:lvlJc w:val="left"/>
      <w:pPr>
        <w:ind w:left="4919" w:hanging="360"/>
      </w:pPr>
      <w:rPr>
        <w:rFonts w:ascii="Wingdings" w:hAnsi="Wingdings" w:hint="default"/>
      </w:rPr>
    </w:lvl>
    <w:lvl w:ilvl="3" w:tplc="04210001" w:tentative="1">
      <w:start w:val="1"/>
      <w:numFmt w:val="bullet"/>
      <w:lvlText w:val=""/>
      <w:lvlJc w:val="left"/>
      <w:pPr>
        <w:ind w:left="5639" w:hanging="360"/>
      </w:pPr>
      <w:rPr>
        <w:rFonts w:ascii="Symbol" w:hAnsi="Symbol" w:hint="default"/>
      </w:rPr>
    </w:lvl>
    <w:lvl w:ilvl="4" w:tplc="04210003" w:tentative="1">
      <w:start w:val="1"/>
      <w:numFmt w:val="bullet"/>
      <w:lvlText w:val="o"/>
      <w:lvlJc w:val="left"/>
      <w:pPr>
        <w:ind w:left="6359" w:hanging="360"/>
      </w:pPr>
      <w:rPr>
        <w:rFonts w:ascii="Courier New" w:hAnsi="Courier New" w:cs="Courier New" w:hint="default"/>
      </w:rPr>
    </w:lvl>
    <w:lvl w:ilvl="5" w:tplc="04210005" w:tentative="1">
      <w:start w:val="1"/>
      <w:numFmt w:val="bullet"/>
      <w:lvlText w:val=""/>
      <w:lvlJc w:val="left"/>
      <w:pPr>
        <w:ind w:left="7079" w:hanging="360"/>
      </w:pPr>
      <w:rPr>
        <w:rFonts w:ascii="Wingdings" w:hAnsi="Wingdings" w:hint="default"/>
      </w:rPr>
    </w:lvl>
    <w:lvl w:ilvl="6" w:tplc="04210001" w:tentative="1">
      <w:start w:val="1"/>
      <w:numFmt w:val="bullet"/>
      <w:lvlText w:val=""/>
      <w:lvlJc w:val="left"/>
      <w:pPr>
        <w:ind w:left="7799" w:hanging="360"/>
      </w:pPr>
      <w:rPr>
        <w:rFonts w:ascii="Symbol" w:hAnsi="Symbol" w:hint="default"/>
      </w:rPr>
    </w:lvl>
    <w:lvl w:ilvl="7" w:tplc="04210003" w:tentative="1">
      <w:start w:val="1"/>
      <w:numFmt w:val="bullet"/>
      <w:lvlText w:val="o"/>
      <w:lvlJc w:val="left"/>
      <w:pPr>
        <w:ind w:left="8519" w:hanging="360"/>
      </w:pPr>
      <w:rPr>
        <w:rFonts w:ascii="Courier New" w:hAnsi="Courier New" w:cs="Courier New" w:hint="default"/>
      </w:rPr>
    </w:lvl>
    <w:lvl w:ilvl="8" w:tplc="04210005" w:tentative="1">
      <w:start w:val="1"/>
      <w:numFmt w:val="bullet"/>
      <w:lvlText w:val=""/>
      <w:lvlJc w:val="left"/>
      <w:pPr>
        <w:ind w:left="9239" w:hanging="360"/>
      </w:pPr>
      <w:rPr>
        <w:rFonts w:ascii="Wingdings" w:hAnsi="Wingdings" w:hint="default"/>
      </w:rPr>
    </w:lvl>
  </w:abstractNum>
  <w:abstractNum w:abstractNumId="3" w15:restartNumberingAfterBreak="0">
    <w:nsid w:val="4BB8204C"/>
    <w:multiLevelType w:val="hybridMultilevel"/>
    <w:tmpl w:val="CDC48CF0"/>
    <w:lvl w:ilvl="0" w:tplc="C7C69384">
      <w:start w:val="1"/>
      <w:numFmt w:val="bullet"/>
      <w:lvlText w:val="-"/>
      <w:lvlJc w:val="left"/>
      <w:pPr>
        <w:ind w:left="927" w:hanging="360"/>
      </w:pPr>
      <w:rPr>
        <w:rFonts w:ascii="Times New Roman" w:eastAsia="Calibri"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num w:numId="1" w16cid:durableId="1617367925">
    <w:abstractNumId w:val="0"/>
  </w:num>
  <w:num w:numId="2" w16cid:durableId="776213499">
    <w:abstractNumId w:val="1"/>
  </w:num>
  <w:num w:numId="3" w16cid:durableId="1520117402">
    <w:abstractNumId w:val="2"/>
  </w:num>
  <w:num w:numId="4" w16cid:durableId="421492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22"/>
    <w:rsid w:val="00010E60"/>
    <w:rsid w:val="00012204"/>
    <w:rsid w:val="0003562C"/>
    <w:rsid w:val="00064923"/>
    <w:rsid w:val="00066582"/>
    <w:rsid w:val="00080019"/>
    <w:rsid w:val="00081373"/>
    <w:rsid w:val="000A2B22"/>
    <w:rsid w:val="000C3552"/>
    <w:rsid w:val="000C6840"/>
    <w:rsid w:val="00101420"/>
    <w:rsid w:val="0013501C"/>
    <w:rsid w:val="00163C69"/>
    <w:rsid w:val="0018484B"/>
    <w:rsid w:val="00191238"/>
    <w:rsid w:val="001B0E3A"/>
    <w:rsid w:val="001B634F"/>
    <w:rsid w:val="001D4A5A"/>
    <w:rsid w:val="001E24BF"/>
    <w:rsid w:val="00211E8C"/>
    <w:rsid w:val="00213234"/>
    <w:rsid w:val="00223310"/>
    <w:rsid w:val="002429F5"/>
    <w:rsid w:val="0024302B"/>
    <w:rsid w:val="00263A12"/>
    <w:rsid w:val="00266C68"/>
    <w:rsid w:val="00267376"/>
    <w:rsid w:val="0027139D"/>
    <w:rsid w:val="00286B29"/>
    <w:rsid w:val="002A6235"/>
    <w:rsid w:val="002A6E66"/>
    <w:rsid w:val="002B0FCA"/>
    <w:rsid w:val="002C1023"/>
    <w:rsid w:val="002C3186"/>
    <w:rsid w:val="002C3931"/>
    <w:rsid w:val="00303677"/>
    <w:rsid w:val="0033569C"/>
    <w:rsid w:val="003429E7"/>
    <w:rsid w:val="00354440"/>
    <w:rsid w:val="00361D60"/>
    <w:rsid w:val="003973ED"/>
    <w:rsid w:val="003B64D6"/>
    <w:rsid w:val="003C2FCF"/>
    <w:rsid w:val="003C6257"/>
    <w:rsid w:val="003E1C62"/>
    <w:rsid w:val="003E6734"/>
    <w:rsid w:val="003F027F"/>
    <w:rsid w:val="00412152"/>
    <w:rsid w:val="00470FC9"/>
    <w:rsid w:val="00471FE4"/>
    <w:rsid w:val="004C4C0A"/>
    <w:rsid w:val="004D3050"/>
    <w:rsid w:val="004E51EA"/>
    <w:rsid w:val="00512C29"/>
    <w:rsid w:val="005318FB"/>
    <w:rsid w:val="005360EE"/>
    <w:rsid w:val="00537718"/>
    <w:rsid w:val="00542534"/>
    <w:rsid w:val="00543FED"/>
    <w:rsid w:val="00554515"/>
    <w:rsid w:val="00584F23"/>
    <w:rsid w:val="00596830"/>
    <w:rsid w:val="005A583A"/>
    <w:rsid w:val="005C0D31"/>
    <w:rsid w:val="005C141B"/>
    <w:rsid w:val="005C39BF"/>
    <w:rsid w:val="006354C2"/>
    <w:rsid w:val="00642C49"/>
    <w:rsid w:val="0067098E"/>
    <w:rsid w:val="0068792D"/>
    <w:rsid w:val="00690016"/>
    <w:rsid w:val="006C7BDA"/>
    <w:rsid w:val="006E2E40"/>
    <w:rsid w:val="00712B8A"/>
    <w:rsid w:val="0071495C"/>
    <w:rsid w:val="007614B0"/>
    <w:rsid w:val="007A34F4"/>
    <w:rsid w:val="007C09B9"/>
    <w:rsid w:val="007C2F7F"/>
    <w:rsid w:val="00827BA0"/>
    <w:rsid w:val="00835998"/>
    <w:rsid w:val="008537B9"/>
    <w:rsid w:val="008610A6"/>
    <w:rsid w:val="00882995"/>
    <w:rsid w:val="00882E6B"/>
    <w:rsid w:val="0089508E"/>
    <w:rsid w:val="008969CF"/>
    <w:rsid w:val="008B79A2"/>
    <w:rsid w:val="008C5A18"/>
    <w:rsid w:val="008E4213"/>
    <w:rsid w:val="008E50A6"/>
    <w:rsid w:val="00910A6D"/>
    <w:rsid w:val="009271BE"/>
    <w:rsid w:val="00932EE3"/>
    <w:rsid w:val="0094658F"/>
    <w:rsid w:val="00960F0F"/>
    <w:rsid w:val="0097163A"/>
    <w:rsid w:val="00975C70"/>
    <w:rsid w:val="009A4AB4"/>
    <w:rsid w:val="009A55B0"/>
    <w:rsid w:val="009E513A"/>
    <w:rsid w:val="009F1388"/>
    <w:rsid w:val="00A04A9E"/>
    <w:rsid w:val="00A11634"/>
    <w:rsid w:val="00A14C44"/>
    <w:rsid w:val="00A16819"/>
    <w:rsid w:val="00A1746E"/>
    <w:rsid w:val="00A21AE6"/>
    <w:rsid w:val="00A26C60"/>
    <w:rsid w:val="00A36B1A"/>
    <w:rsid w:val="00A43CF6"/>
    <w:rsid w:val="00A55012"/>
    <w:rsid w:val="00B042D1"/>
    <w:rsid w:val="00B202CC"/>
    <w:rsid w:val="00B5591F"/>
    <w:rsid w:val="00B62448"/>
    <w:rsid w:val="00B90D6F"/>
    <w:rsid w:val="00B96938"/>
    <w:rsid w:val="00BB4B42"/>
    <w:rsid w:val="00BC49E9"/>
    <w:rsid w:val="00BD5460"/>
    <w:rsid w:val="00BD6F83"/>
    <w:rsid w:val="00C035B0"/>
    <w:rsid w:val="00C50F95"/>
    <w:rsid w:val="00C51595"/>
    <w:rsid w:val="00C84D97"/>
    <w:rsid w:val="00C9499B"/>
    <w:rsid w:val="00C97FE8"/>
    <w:rsid w:val="00CD3EB8"/>
    <w:rsid w:val="00CD74C7"/>
    <w:rsid w:val="00CE1990"/>
    <w:rsid w:val="00CE637F"/>
    <w:rsid w:val="00CF5B82"/>
    <w:rsid w:val="00D16E1D"/>
    <w:rsid w:val="00D304E2"/>
    <w:rsid w:val="00D3057D"/>
    <w:rsid w:val="00D3719F"/>
    <w:rsid w:val="00D522D7"/>
    <w:rsid w:val="00D54C2B"/>
    <w:rsid w:val="00D74869"/>
    <w:rsid w:val="00D81D83"/>
    <w:rsid w:val="00D8260D"/>
    <w:rsid w:val="00D8784C"/>
    <w:rsid w:val="00DF1092"/>
    <w:rsid w:val="00E236DD"/>
    <w:rsid w:val="00E331A4"/>
    <w:rsid w:val="00E35179"/>
    <w:rsid w:val="00E36354"/>
    <w:rsid w:val="00E37F5A"/>
    <w:rsid w:val="00E410AF"/>
    <w:rsid w:val="00E62BFF"/>
    <w:rsid w:val="00E661CB"/>
    <w:rsid w:val="00E67A98"/>
    <w:rsid w:val="00E70833"/>
    <w:rsid w:val="00E740C2"/>
    <w:rsid w:val="00E77218"/>
    <w:rsid w:val="00E85077"/>
    <w:rsid w:val="00EC6FDB"/>
    <w:rsid w:val="00EE498D"/>
    <w:rsid w:val="00EF0BB8"/>
    <w:rsid w:val="00EF1116"/>
    <w:rsid w:val="00EF2A93"/>
    <w:rsid w:val="00F03092"/>
    <w:rsid w:val="00F03F51"/>
    <w:rsid w:val="00F03F8C"/>
    <w:rsid w:val="00F06973"/>
    <w:rsid w:val="00F33C1E"/>
    <w:rsid w:val="00F54D12"/>
    <w:rsid w:val="00F7256E"/>
    <w:rsid w:val="00F760FD"/>
    <w:rsid w:val="00F81AB7"/>
    <w:rsid w:val="00F93C05"/>
    <w:rsid w:val="00FA3FCA"/>
    <w:rsid w:val="00FA560D"/>
    <w:rsid w:val="00FB05AE"/>
    <w:rsid w:val="00FC0545"/>
    <w:rsid w:val="00FC1E34"/>
    <w:rsid w:val="00FC4DC9"/>
    <w:rsid w:val="00FF3323"/>
    <w:rsid w:val="00FF5F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5FAB"/>
  <w15:docId w15:val="{6F5BCA1E-AA89-4BDC-909C-A3985830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19F"/>
    <w:pPr>
      <w:spacing w:after="200" w:line="276" w:lineRule="auto"/>
    </w:pPr>
    <w:rPr>
      <w:sz w:val="22"/>
      <w:szCs w:val="22"/>
    </w:rPr>
  </w:style>
  <w:style w:type="paragraph" w:styleId="Heading1">
    <w:name w:val="heading 1"/>
    <w:basedOn w:val="Normal"/>
    <w:next w:val="Normal"/>
    <w:link w:val="Heading1Char"/>
    <w:uiPriority w:val="9"/>
    <w:qFormat/>
    <w:rsid w:val="00E410AF"/>
    <w:pPr>
      <w:keepNext/>
      <w:keepLines/>
      <w:spacing w:before="480" w:after="0"/>
      <w:outlineLvl w:val="0"/>
    </w:pPr>
    <w:rPr>
      <w:rFonts w:ascii="Cambria" w:eastAsia="Times New Roman" w:hAnsi="Cambria"/>
      <w:b/>
      <w:bCs/>
      <w:color w:val="365F91"/>
      <w:sz w:val="28"/>
      <w:szCs w:val="28"/>
      <w:lang w:bidi="en-US"/>
    </w:rPr>
  </w:style>
  <w:style w:type="paragraph" w:styleId="Heading3">
    <w:name w:val="heading 3"/>
    <w:basedOn w:val="Normal"/>
    <w:next w:val="Normal"/>
    <w:link w:val="Heading3Char"/>
    <w:uiPriority w:val="9"/>
    <w:unhideWhenUsed/>
    <w:qFormat/>
    <w:rsid w:val="005A58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FB"/>
  </w:style>
  <w:style w:type="paragraph" w:styleId="Footer">
    <w:name w:val="footer"/>
    <w:basedOn w:val="Normal"/>
    <w:link w:val="FooterChar"/>
    <w:uiPriority w:val="99"/>
    <w:unhideWhenUsed/>
    <w:rsid w:val="00531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FB"/>
  </w:style>
  <w:style w:type="paragraph" w:styleId="BalloonText">
    <w:name w:val="Balloon Text"/>
    <w:basedOn w:val="Normal"/>
    <w:link w:val="BalloonTextChar"/>
    <w:uiPriority w:val="99"/>
    <w:semiHidden/>
    <w:unhideWhenUsed/>
    <w:rsid w:val="00E410A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410AF"/>
    <w:rPr>
      <w:rFonts w:ascii="Tahoma" w:hAnsi="Tahoma" w:cs="Tahoma"/>
      <w:sz w:val="16"/>
      <w:szCs w:val="16"/>
    </w:rPr>
  </w:style>
  <w:style w:type="character" w:customStyle="1" w:styleId="Heading1Char">
    <w:name w:val="Heading 1 Char"/>
    <w:link w:val="Heading1"/>
    <w:uiPriority w:val="9"/>
    <w:rsid w:val="00E410AF"/>
    <w:rPr>
      <w:rFonts w:ascii="Cambria" w:eastAsia="Times New Roman" w:hAnsi="Cambria" w:cs="Times New Roman"/>
      <w:b/>
      <w:bCs/>
      <w:color w:val="365F91"/>
      <w:sz w:val="28"/>
      <w:szCs w:val="28"/>
      <w:lang w:bidi="en-US"/>
    </w:rPr>
  </w:style>
  <w:style w:type="paragraph" w:styleId="NoSpacing">
    <w:name w:val="No Spacing"/>
    <w:link w:val="NoSpacingChar"/>
    <w:uiPriority w:val="1"/>
    <w:qFormat/>
    <w:rsid w:val="00EC6FDB"/>
    <w:rPr>
      <w:sz w:val="22"/>
      <w:szCs w:val="22"/>
    </w:rPr>
  </w:style>
  <w:style w:type="paragraph" w:customStyle="1" w:styleId="tablecolhead">
    <w:name w:val="table col head"/>
    <w:basedOn w:val="Normal"/>
    <w:rsid w:val="00EC6FDB"/>
    <w:pPr>
      <w:spacing w:after="0" w:line="240" w:lineRule="auto"/>
      <w:jc w:val="center"/>
    </w:pPr>
    <w:rPr>
      <w:rFonts w:ascii="Times New Roman" w:eastAsia="SimSun" w:hAnsi="Times New Roman"/>
      <w:b/>
      <w:bCs/>
      <w:sz w:val="16"/>
      <w:szCs w:val="16"/>
    </w:rPr>
  </w:style>
  <w:style w:type="paragraph" w:customStyle="1" w:styleId="tablecolsubhead">
    <w:name w:val="table col subhead"/>
    <w:basedOn w:val="tablecolhead"/>
    <w:rsid w:val="00EC6FDB"/>
    <w:rPr>
      <w:i/>
      <w:iCs/>
      <w:sz w:val="15"/>
      <w:szCs w:val="15"/>
    </w:rPr>
  </w:style>
  <w:style w:type="paragraph" w:customStyle="1" w:styleId="tablecopy">
    <w:name w:val="table copy"/>
    <w:rsid w:val="00EC6FDB"/>
    <w:pPr>
      <w:jc w:val="both"/>
    </w:pPr>
    <w:rPr>
      <w:rFonts w:ascii="Times New Roman" w:eastAsia="SimSun" w:hAnsi="Times New Roman"/>
      <w:noProof/>
      <w:sz w:val="16"/>
      <w:szCs w:val="16"/>
    </w:rPr>
  </w:style>
  <w:style w:type="character" w:styleId="Hyperlink">
    <w:name w:val="Hyperlink"/>
    <w:basedOn w:val="DefaultParagraphFont"/>
    <w:uiPriority w:val="99"/>
    <w:unhideWhenUsed/>
    <w:rsid w:val="00B202CC"/>
    <w:rPr>
      <w:color w:val="0000FF" w:themeColor="hyperlink"/>
      <w:u w:val="single"/>
    </w:rPr>
  </w:style>
  <w:style w:type="character" w:customStyle="1" w:styleId="m6728193749007035942gmail-">
    <w:name w:val="m_6728193749007035942gmail-"/>
    <w:basedOn w:val="DefaultParagraphFont"/>
    <w:rsid w:val="009E513A"/>
  </w:style>
  <w:style w:type="character" w:customStyle="1" w:styleId="NoSpacingChar">
    <w:name w:val="No Spacing Char"/>
    <w:basedOn w:val="DefaultParagraphFont"/>
    <w:link w:val="NoSpacing"/>
    <w:uiPriority w:val="1"/>
    <w:rsid w:val="00554515"/>
    <w:rPr>
      <w:sz w:val="22"/>
      <w:szCs w:val="22"/>
    </w:rPr>
  </w:style>
  <w:style w:type="table" w:styleId="TableGrid">
    <w:name w:val="Table Grid"/>
    <w:basedOn w:val="TableNormal"/>
    <w:uiPriority w:val="39"/>
    <w:rsid w:val="003973ED"/>
    <w:rPr>
      <w:rFonts w:cs="SimSu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C2F7F"/>
    <w:rPr>
      <w:color w:val="605E5C"/>
      <w:shd w:val="clear" w:color="auto" w:fill="E1DFDD"/>
    </w:rPr>
  </w:style>
  <w:style w:type="table" w:customStyle="1" w:styleId="PlainTable21">
    <w:name w:val="Plain Table 21"/>
    <w:basedOn w:val="TableNormal"/>
    <w:uiPriority w:val="42"/>
    <w:rsid w:val="00FC05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1E24BF"/>
    <w:rPr>
      <w:color w:val="800080" w:themeColor="followedHyperlink"/>
      <w:u w:val="single"/>
    </w:rPr>
  </w:style>
  <w:style w:type="character" w:customStyle="1" w:styleId="Heading3Char">
    <w:name w:val="Heading 3 Char"/>
    <w:basedOn w:val="DefaultParagraphFont"/>
    <w:link w:val="Heading3"/>
    <w:uiPriority w:val="9"/>
    <w:rsid w:val="005A583A"/>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5A583A"/>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5A583A"/>
    <w:rPr>
      <w:rFonts w:ascii="Times New Roman" w:eastAsia="Times New Roman" w:hAnsi="Times New Roman"/>
      <w:sz w:val="24"/>
      <w:szCs w:val="24"/>
      <w:lang w:val="id"/>
    </w:rPr>
  </w:style>
  <w:style w:type="paragraph" w:customStyle="1" w:styleId="TableParagraph">
    <w:name w:val="Table Paragraph"/>
    <w:basedOn w:val="Normal"/>
    <w:uiPriority w:val="1"/>
    <w:qFormat/>
    <w:rsid w:val="005A583A"/>
    <w:pPr>
      <w:widowControl w:val="0"/>
      <w:autoSpaceDE w:val="0"/>
      <w:autoSpaceDN w:val="0"/>
      <w:spacing w:after="0" w:line="240" w:lineRule="auto"/>
      <w:jc w:val="center"/>
    </w:pPr>
    <w:rPr>
      <w:rFonts w:ascii="Times New Roman" w:eastAsia="Times New Roman" w:hAnsi="Times New Roman"/>
      <w:lang w:val="id"/>
    </w:rPr>
  </w:style>
  <w:style w:type="character" w:styleId="UnresolvedMention">
    <w:name w:val="Unresolved Mention"/>
    <w:basedOn w:val="DefaultParagraphFont"/>
    <w:uiPriority w:val="99"/>
    <w:semiHidden/>
    <w:unhideWhenUsed/>
    <w:rsid w:val="00471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84297">
      <w:bodyDiv w:val="1"/>
      <w:marLeft w:val="0"/>
      <w:marRight w:val="0"/>
      <w:marTop w:val="0"/>
      <w:marBottom w:val="0"/>
      <w:divBdr>
        <w:top w:val="none" w:sz="0" w:space="0" w:color="auto"/>
        <w:left w:val="none" w:sz="0" w:space="0" w:color="auto"/>
        <w:bottom w:val="none" w:sz="0" w:space="0" w:color="auto"/>
        <w:right w:val="none" w:sz="0" w:space="0" w:color="auto"/>
      </w:divBdr>
    </w:div>
    <w:div w:id="853953833">
      <w:bodyDiv w:val="1"/>
      <w:marLeft w:val="0"/>
      <w:marRight w:val="0"/>
      <w:marTop w:val="0"/>
      <w:marBottom w:val="0"/>
      <w:divBdr>
        <w:top w:val="none" w:sz="0" w:space="0" w:color="auto"/>
        <w:left w:val="none" w:sz="0" w:space="0" w:color="auto"/>
        <w:bottom w:val="none" w:sz="0" w:space="0" w:color="auto"/>
        <w:right w:val="none" w:sz="0" w:space="0" w:color="auto"/>
      </w:divBdr>
    </w:div>
    <w:div w:id="1760829642">
      <w:bodyDiv w:val="1"/>
      <w:marLeft w:val="0"/>
      <w:marRight w:val="0"/>
      <w:marTop w:val="0"/>
      <w:marBottom w:val="0"/>
      <w:divBdr>
        <w:top w:val="none" w:sz="0" w:space="0" w:color="auto"/>
        <w:left w:val="none" w:sz="0" w:space="0" w:color="auto"/>
        <w:bottom w:val="none" w:sz="0" w:space="0" w:color="auto"/>
        <w:right w:val="none" w:sz="0" w:space="0" w:color="auto"/>
      </w:divBdr>
    </w:div>
    <w:div w:id="187939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atna.widyaningsih@upnyk.ac.id"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u.lipi.go.id/1585544223" TargetMode="External"/><Relationship Id="rId2" Type="http://schemas.openxmlformats.org/officeDocument/2006/relationships/hyperlink" Target="http://u.lipi.go.id/1585543125"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PN\jurnal\Jurnal%20Teknik%20Lingkungan%20Ful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02CD5CECE54A43AACCEDF6F4D78C97"/>
        <w:category>
          <w:name w:val="General"/>
          <w:gallery w:val="placeholder"/>
        </w:category>
        <w:types>
          <w:type w:val="bbPlcHdr"/>
        </w:types>
        <w:behaviors>
          <w:behavior w:val="content"/>
        </w:behaviors>
        <w:guid w:val="{ED2C116D-4B29-4322-8B55-E73E1A676CE6}"/>
      </w:docPartPr>
      <w:docPartBody>
        <w:p w:rsidR="001F3B53" w:rsidRDefault="0029438C" w:rsidP="0029438C">
          <w:pPr>
            <w:pStyle w:val="E702CD5CECE54A43AACCEDF6F4D78C97"/>
          </w:pPr>
          <w:r>
            <w:rPr>
              <w:color w:val="FFFFFF" w:themeColor="background1"/>
            </w:rPr>
            <w:t>[Pick the date]</w:t>
          </w:r>
        </w:p>
      </w:docPartBody>
    </w:docPart>
    <w:docPart>
      <w:docPartPr>
        <w:name w:val="52DAFF86BACB4255968E4B3002EB3FF4"/>
        <w:category>
          <w:name w:val="General"/>
          <w:gallery w:val="placeholder"/>
        </w:category>
        <w:types>
          <w:type w:val="bbPlcHdr"/>
        </w:types>
        <w:behaviors>
          <w:behavior w:val="content"/>
        </w:behaviors>
        <w:guid w:val="{B92F041C-9082-43F5-82E0-BA73F5B52542}"/>
      </w:docPartPr>
      <w:docPartBody>
        <w:p w:rsidR="00F757BF" w:rsidRDefault="00B018DC" w:rsidP="00B018DC">
          <w:pPr>
            <w:pStyle w:val="52DAFF86BACB4255968E4B3002EB3FF4"/>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38C"/>
    <w:rsid w:val="0010636A"/>
    <w:rsid w:val="001F3B53"/>
    <w:rsid w:val="0029438C"/>
    <w:rsid w:val="00351D62"/>
    <w:rsid w:val="00431885"/>
    <w:rsid w:val="004D2E42"/>
    <w:rsid w:val="0070427D"/>
    <w:rsid w:val="007F5995"/>
    <w:rsid w:val="008741D2"/>
    <w:rsid w:val="009B2AA2"/>
    <w:rsid w:val="00A207A8"/>
    <w:rsid w:val="00A85922"/>
    <w:rsid w:val="00AF0087"/>
    <w:rsid w:val="00B018DC"/>
    <w:rsid w:val="00BB4435"/>
    <w:rsid w:val="00C618AF"/>
    <w:rsid w:val="00DE7082"/>
    <w:rsid w:val="00F6689E"/>
    <w:rsid w:val="00F757BF"/>
    <w:rsid w:val="00FA2D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02CD5CECE54A43AACCEDF6F4D78C97">
    <w:name w:val="E702CD5CECE54A43AACCEDF6F4D78C97"/>
    <w:rsid w:val="0029438C"/>
  </w:style>
  <w:style w:type="paragraph" w:customStyle="1" w:styleId="52DAFF86BACB4255968E4B3002EB3FF4">
    <w:name w:val="52DAFF86BACB4255968E4B3002EB3FF4"/>
    <w:rsid w:val="00B018D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Vol.5 No. 1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253201-31B5-4CC0-9B3C-AE516E0B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Jurnal Teknik Lingkungan Full</Template>
  <TotalTime>25</TotalTime>
  <Pages>6</Pages>
  <Words>3552</Words>
  <Characters>20248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Journal of PETROLEUM AND GEOTHERMAL Technology</vt:lpstr>
    </vt:vector>
  </TitlesOfParts>
  <Company>FYM Inc.</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PETROLEUM AND GEOTHERMAL Technology</dc:title>
  <dc:creator>Compaq</dc:creator>
  <cp:lastModifiedBy>Dhika Jati</cp:lastModifiedBy>
  <cp:revision>8</cp:revision>
  <cp:lastPrinted>2023-09-03T07:12:00Z</cp:lastPrinted>
  <dcterms:created xsi:type="dcterms:W3CDTF">2023-09-04T03:35:00Z</dcterms:created>
  <dcterms:modified xsi:type="dcterms:W3CDTF">2024-02-17T10:57:00Z</dcterms:modified>
</cp:coreProperties>
</file>