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4D76C" w14:textId="4BB84ED6" w:rsidR="003A0F42" w:rsidRPr="0081741E" w:rsidRDefault="00465105" w:rsidP="00465105">
      <w:pPr>
        <w:pStyle w:val="01Title"/>
        <w:spacing w:before="160"/>
        <w:rPr>
          <w:rFonts w:cs="Times New Roman"/>
          <w:color w:val="000000" w:themeColor="text1"/>
          <w:sz w:val="20"/>
          <w:szCs w:val="20"/>
        </w:rPr>
      </w:pPr>
      <w:r w:rsidRPr="0081741E">
        <w:rPr>
          <w:noProof/>
          <w:color w:val="000000" w:themeColor="text1"/>
        </w:rPr>
        <w:drawing>
          <wp:anchor distT="0" distB="0" distL="114300" distR="114300" simplePos="0" relativeHeight="251661312" behindDoc="1" locked="0" layoutInCell="1" allowOverlap="1" wp14:anchorId="78B55702" wp14:editId="5FD7DDD0">
            <wp:simplePos x="0" y="0"/>
            <wp:positionH relativeFrom="column">
              <wp:posOffset>0</wp:posOffset>
            </wp:positionH>
            <wp:positionV relativeFrom="paragraph">
              <wp:posOffset>0</wp:posOffset>
            </wp:positionV>
            <wp:extent cx="5718810" cy="1905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881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098E" w:rsidRPr="0081741E">
        <w:rPr>
          <w:color w:val="000000" w:themeColor="text1"/>
        </w:rPr>
        <w:t>The Influence of Servant Leadership on Employee Engagement Through Psychological Safety of a Three-Star Hotel Employees in Yogyakarta</w:t>
      </w:r>
    </w:p>
    <w:p w14:paraId="39D8E6ED" w14:textId="77777777" w:rsidR="003A0F42" w:rsidRPr="00465105" w:rsidRDefault="003A0F42" w:rsidP="003A0F42">
      <w:pPr>
        <w:pStyle w:val="EkomabisJudul"/>
        <w:pBdr>
          <w:top w:val="none" w:sz="0" w:space="0" w:color="auto"/>
          <w:bottom w:val="none" w:sz="0" w:space="0" w:color="auto"/>
        </w:pBdr>
        <w:tabs>
          <w:tab w:val="left" w:pos="1701"/>
          <w:tab w:val="left" w:pos="2325"/>
        </w:tabs>
        <w:spacing w:after="0"/>
        <w:ind w:left="1701"/>
        <w:jc w:val="both"/>
        <w:rPr>
          <w:rFonts w:ascii="Bookman Old Style" w:hAnsi="Bookman Old Style" w:cs="Times New Roman"/>
          <w:color w:val="EE0000"/>
          <w:sz w:val="20"/>
          <w:szCs w:val="20"/>
          <w:lang w:val="en-US"/>
        </w:rPr>
      </w:pPr>
    </w:p>
    <w:p w14:paraId="34EB00B2" w14:textId="0F081724" w:rsidR="007D67F7" w:rsidRPr="00776BB4" w:rsidRDefault="00776BB4" w:rsidP="00465105">
      <w:pPr>
        <w:pStyle w:val="02Authors"/>
        <w:spacing w:before="360"/>
      </w:pPr>
      <w:bookmarkStart w:id="0" w:name="_Hlk126184065"/>
      <w:r w:rsidRPr="00776BB4">
        <w:tab/>
      </w:r>
      <w:r w:rsidR="0081741E" w:rsidRPr="00722318">
        <w:t>Fais Tri Ramadhan</w:t>
      </w:r>
      <w:r w:rsidR="0081741E" w:rsidRPr="00CB3161">
        <w:rPr>
          <w:vertAlign w:val="superscript"/>
        </w:rPr>
        <w:t xml:space="preserve"> </w:t>
      </w:r>
      <w:r w:rsidRPr="00CB3161">
        <w:rPr>
          <w:vertAlign w:val="superscript"/>
        </w:rPr>
        <w:footnoteReference w:id="1"/>
      </w:r>
      <w:r w:rsidRPr="00776BB4">
        <w:t xml:space="preserve">;  </w:t>
      </w:r>
      <w:r w:rsidR="0081741E" w:rsidRPr="00722318">
        <w:t>Krisnandini Wahyu Pratiwi</w:t>
      </w:r>
      <w:r w:rsidR="0081741E" w:rsidRPr="0081741E">
        <w:rPr>
          <w:vertAlign w:val="superscript"/>
        </w:rPr>
        <w:t>1</w:t>
      </w:r>
      <w:r w:rsidR="0081741E">
        <w:t>*</w:t>
      </w:r>
    </w:p>
    <w:bookmarkEnd w:id="0"/>
    <w:p w14:paraId="44F399CF" w14:textId="29E5C262" w:rsidR="00662BE1" w:rsidRPr="009C0455" w:rsidRDefault="00662BE1" w:rsidP="00977164">
      <w:pPr>
        <w:pStyle w:val="03Abstract"/>
        <w:tabs>
          <w:tab w:val="left" w:pos="2977"/>
          <w:tab w:val="left" w:pos="5954"/>
        </w:tabs>
        <w:spacing w:before="520" w:after="0"/>
        <w:ind w:left="0" w:firstLine="0"/>
        <w:rPr>
          <w:i w:val="0"/>
          <w:iCs/>
          <w:color w:val="000000" w:themeColor="text1"/>
          <w:sz w:val="22"/>
          <w:lang w:val="en"/>
        </w:rPr>
      </w:pPr>
      <w:r w:rsidRPr="009C0455">
        <w:rPr>
          <w:i w:val="0"/>
          <w:iCs/>
          <w:color w:val="000000" w:themeColor="text1"/>
          <w:sz w:val="22"/>
          <w:lang w:val="en"/>
        </w:rPr>
        <w:t xml:space="preserve">|   </w:t>
      </w:r>
      <w:r w:rsidRPr="009C0455">
        <w:rPr>
          <w:color w:val="000000" w:themeColor="text1"/>
          <w:sz w:val="22"/>
          <w:lang w:val="en"/>
        </w:rPr>
        <w:t xml:space="preserve"> </w:t>
      </w:r>
      <w:r w:rsidRPr="009C0455">
        <w:rPr>
          <w:i w:val="0"/>
          <w:iCs/>
          <w:color w:val="000000" w:themeColor="text1"/>
          <w:sz w:val="22"/>
          <w:lang w:val="en"/>
        </w:rPr>
        <w:t xml:space="preserve">Received: </w:t>
      </w:r>
      <w:r w:rsidR="009C0455" w:rsidRPr="009C0455">
        <w:rPr>
          <w:i w:val="0"/>
          <w:iCs/>
          <w:color w:val="000000" w:themeColor="text1"/>
          <w:sz w:val="22"/>
          <w:lang w:val="en"/>
        </w:rPr>
        <w:t>02.04.2026</w:t>
      </w:r>
      <w:r w:rsidRPr="009C0455">
        <w:rPr>
          <w:i w:val="0"/>
          <w:iCs/>
          <w:color w:val="000000" w:themeColor="text1"/>
          <w:sz w:val="22"/>
          <w:lang w:val="en"/>
        </w:rPr>
        <w:t xml:space="preserve"> </w:t>
      </w:r>
      <w:r w:rsidRPr="009C0455">
        <w:rPr>
          <w:i w:val="0"/>
          <w:iCs/>
          <w:color w:val="000000" w:themeColor="text1"/>
          <w:sz w:val="22"/>
          <w:lang w:val="en"/>
        </w:rPr>
        <w:tab/>
        <w:t xml:space="preserve">|    Reviewed: </w:t>
      </w:r>
      <w:r w:rsidR="009C0455" w:rsidRPr="009C0455">
        <w:rPr>
          <w:i w:val="0"/>
          <w:iCs/>
          <w:color w:val="000000" w:themeColor="text1"/>
          <w:sz w:val="22"/>
          <w:lang w:val="en"/>
        </w:rPr>
        <w:t>12.04.2026</w:t>
      </w:r>
      <w:r w:rsidRPr="009C0455">
        <w:rPr>
          <w:i w:val="0"/>
          <w:iCs/>
          <w:color w:val="000000" w:themeColor="text1"/>
          <w:sz w:val="22"/>
          <w:lang w:val="en"/>
        </w:rPr>
        <w:t xml:space="preserve"> </w:t>
      </w:r>
      <w:r w:rsidRPr="009C0455">
        <w:rPr>
          <w:i w:val="0"/>
          <w:iCs/>
          <w:color w:val="000000" w:themeColor="text1"/>
          <w:sz w:val="22"/>
          <w:lang w:val="en"/>
        </w:rPr>
        <w:tab/>
        <w:t xml:space="preserve">|    Accepted: </w:t>
      </w:r>
      <w:r w:rsidR="009C0455" w:rsidRPr="009C0455">
        <w:rPr>
          <w:i w:val="0"/>
          <w:iCs/>
          <w:color w:val="000000" w:themeColor="text1"/>
          <w:sz w:val="22"/>
          <w:lang w:val="en"/>
        </w:rPr>
        <w:t>18.05.2026</w:t>
      </w:r>
      <w:r w:rsidRPr="009C0455">
        <w:rPr>
          <w:i w:val="0"/>
          <w:iCs/>
          <w:color w:val="000000" w:themeColor="text1"/>
          <w:sz w:val="22"/>
          <w:lang w:val="en"/>
        </w:rPr>
        <w:t xml:space="preserve">    |</w:t>
      </w:r>
    </w:p>
    <w:p w14:paraId="1C5F426D" w14:textId="761ABFF3" w:rsidR="00C860E1" w:rsidRPr="004678E6" w:rsidRDefault="006D261E" w:rsidP="00776BB4">
      <w:pPr>
        <w:pStyle w:val="03Abstract"/>
        <w:rPr>
          <w:color w:val="FF0000"/>
          <w:lang w:val="en"/>
        </w:rPr>
      </w:pPr>
      <w:r w:rsidRPr="00776BB4">
        <w:rPr>
          <w:b/>
          <w:i w:val="0"/>
          <w:color w:val="000000" w:themeColor="text1"/>
          <w:sz w:val="28"/>
          <w:szCs w:val="28"/>
          <w:lang w:val="en"/>
        </w:rPr>
        <w:t>Abstract</w:t>
      </w:r>
      <w:r w:rsidR="006D4767" w:rsidRPr="004678E6">
        <w:rPr>
          <w:color w:val="FF0000"/>
          <w:szCs w:val="28"/>
          <w:lang w:val="en"/>
        </w:rPr>
        <w:tab/>
      </w:r>
      <w:r w:rsidR="003C098E" w:rsidRPr="003C098E">
        <w:t>This study aims to analyze the influence of servant leadership on employee engagement with psychological safety as a mediating variable among employees of a three-star hotel in Yogyakarta. This study uses a quantitative approach with an explanatory research design. The population consisted of all 36 employees of the hotel, and the census method was used as the sampling technique. Data were collected by distributing questionnaires using a Likert scale. Servant leadership was measured using the Servant Leadership Scale (SL-7), employee engagement was measured using the Utrecht Work Engagement Scale (UWES), and psychological safety was measured based on Edmondson's indicators. The data were analyzed using Structural Equation Modeling–Partial Least Squares (SEM-PLS). The results show that servant leadership has a positive and significant effect on employee engagement. Servant leadership also has a positive and significant effect on psychological safety, while psychological safety has a positive and significant effect on employee engagement. However, the mediation test indicates that psychological safety is not able to significantly mediate the relationship between servant leadership and employee engagement, although the indirect effect shows a positive direction. These findings indicate that employee engagement is more dominantly influenced directly by servant leadership than indirectly through psychological safety.</w:t>
      </w:r>
      <w:r w:rsidR="00776BB4" w:rsidRPr="004B783A">
        <w:t xml:space="preserve"> </w:t>
      </w:r>
    </w:p>
    <w:p w14:paraId="62806A24" w14:textId="39134E86" w:rsidR="00F1009C" w:rsidRPr="004B783A" w:rsidRDefault="00F1009C" w:rsidP="003C098E">
      <w:pPr>
        <w:pStyle w:val="04Keyword"/>
        <w:rPr>
          <w:b/>
        </w:rPr>
      </w:pPr>
      <w:r w:rsidRPr="00F1009C">
        <w:rPr>
          <w:b/>
          <w:bCs/>
        </w:rPr>
        <w:t>Keywords:</w:t>
      </w:r>
      <w:r w:rsidR="003C098E" w:rsidRPr="00722318">
        <w:t xml:space="preserve"> employee engagement,</w:t>
      </w:r>
      <w:r w:rsidR="003C098E">
        <w:t xml:space="preserve"> </w:t>
      </w:r>
      <w:r w:rsidR="003C098E" w:rsidRPr="00722318">
        <w:t>hotel industry</w:t>
      </w:r>
      <w:r w:rsidR="003C098E">
        <w:t>,</w:t>
      </w:r>
      <w:r w:rsidR="003C098E" w:rsidRPr="00722318">
        <w:t xml:space="preserve"> psychological safety, </w:t>
      </w:r>
      <w:r w:rsidR="003C098E" w:rsidRPr="003C098E">
        <w:t>servant</w:t>
      </w:r>
      <w:r w:rsidR="003C098E" w:rsidRPr="00722318">
        <w:t xml:space="preserve"> leadership</w:t>
      </w:r>
      <w:r w:rsidR="003C098E">
        <w:t>,</w:t>
      </w:r>
      <w:r w:rsidR="003C098E" w:rsidRPr="00722318">
        <w:t xml:space="preserve"> Social Exchange Theory</w:t>
      </w:r>
      <w:r w:rsidRPr="004B783A">
        <w:t xml:space="preserve">. </w:t>
      </w:r>
    </w:p>
    <w:p w14:paraId="3C244277" w14:textId="77777777" w:rsidR="00066109" w:rsidRPr="00F1009C" w:rsidRDefault="00066109" w:rsidP="006647E3">
      <w:pPr>
        <w:pStyle w:val="05SubChapter1"/>
        <w:spacing w:before="600"/>
        <w:rPr>
          <w:color w:val="000000" w:themeColor="text1"/>
          <w:lang w:val="en"/>
        </w:rPr>
      </w:pPr>
      <w:r w:rsidRPr="00F1009C">
        <w:rPr>
          <w:color w:val="000000" w:themeColor="text1"/>
        </w:rPr>
        <w:t>Introduction</w:t>
      </w:r>
      <w:r w:rsidRPr="00F1009C">
        <w:rPr>
          <w:color w:val="000000" w:themeColor="text1"/>
          <w:lang w:val="en"/>
        </w:rPr>
        <w:t xml:space="preserve"> </w:t>
      </w:r>
      <w:r w:rsidRPr="00F1009C">
        <w:rPr>
          <w:color w:val="000000" w:themeColor="text1"/>
          <w:lang w:val="en"/>
        </w:rPr>
        <w:tab/>
      </w:r>
    </w:p>
    <w:p w14:paraId="36E091AE" w14:textId="77777777" w:rsidR="00465105" w:rsidRDefault="003C098E" w:rsidP="003C098E">
      <w:pPr>
        <w:pStyle w:val="09Content"/>
      </w:pPr>
      <w:r w:rsidRPr="00722318">
        <w:t>Employee engagement is a concept first introduced by Kahn (1990) as a psychological state in which employees fully express themselves in their work roles through physical, cognitive, and emotional involvement. Employees with high engagement tend to demonstrate work energy, dedication, and deep involvement (vigor, dedication, and absorption), which positively impact individual and organizational performance. Conversely, low engagement can lead to decreased motivation, minimal contribution, and weak attachment to the organization.</w:t>
      </w:r>
      <w:r>
        <w:t xml:space="preserve"> </w:t>
      </w:r>
    </w:p>
    <w:p w14:paraId="1FC51E4F" w14:textId="2EEF8C27" w:rsidR="003C098E" w:rsidRPr="00722318" w:rsidRDefault="003C098E" w:rsidP="003C098E">
      <w:pPr>
        <w:pStyle w:val="09Content"/>
      </w:pPr>
      <w:r w:rsidRPr="00722318">
        <w:t xml:space="preserve">In the context of the post-COVID-19 pandemic hospitality industry, organizational challenges are increasingly complex. Hotels are not only required to restore business performance but also to improve service quality amidst heightened operational standards and health protocols. This situation has the potential to impact employee </w:t>
      </w:r>
      <w:r w:rsidRPr="00722318">
        <w:lastRenderedPageBreak/>
        <w:t xml:space="preserve">work experiences and engagement levels. </w:t>
      </w:r>
      <w:r w:rsidRPr="003C098E">
        <w:t>An initial pre-survey of employees at a three-star hotel in Yogyakarta revealed that while there is a sense of pride and enthusiasm for work, the vigor and absorption dimensions are not yet fully optimal, indicating the need for managerial attention to strengthening employee engagement.</w:t>
      </w:r>
    </w:p>
    <w:p w14:paraId="682878DD" w14:textId="77777777" w:rsidR="003C098E" w:rsidRPr="00722318" w:rsidRDefault="003C098E" w:rsidP="003C098E">
      <w:pPr>
        <w:pStyle w:val="09Content"/>
      </w:pPr>
      <w:r w:rsidRPr="00722318">
        <w:t>One factor thought to play a role in increasing employee engagement is servant leadership, a leadership style that emphasizes empathy, integrity, empowerment, and an orientation toward the development and well-being of subordinates. Pre-survey results indicate that leaders' integrity and concern are relatively strong, but empowerment indicators are not yet fully felt by employees. In addition to its direct influence, servant leadership also has the potential to foster psychological safety, a sense of security for employees to express opinions, take initiative, and admit mistakes without fear of negative consequences. Although the pre-survey indicates a relatively high level of psychological safety, this condition has not yet fully translated into optimal engagement.</w:t>
      </w:r>
    </w:p>
    <w:p w14:paraId="4068780B" w14:textId="69710F8B" w:rsidR="009C71B3" w:rsidRPr="003C098E" w:rsidRDefault="003C098E" w:rsidP="003C098E">
      <w:pPr>
        <w:pStyle w:val="09Content"/>
      </w:pPr>
      <w:r w:rsidRPr="00722318">
        <w:t>Based on this phenomenon, this study aims to analyze the influence of servant leadership on employee engagement and to examine the role of</w:t>
      </w:r>
      <w:r>
        <w:t xml:space="preserve"> </w:t>
      </w:r>
      <w:r w:rsidRPr="00722318">
        <w:t xml:space="preserve">Psychological safety as a mediating variable among employees at </w:t>
      </w:r>
      <w:r w:rsidR="00E313C4">
        <w:t>a three-star hotel</w:t>
      </w:r>
      <w:r w:rsidRPr="00722318">
        <w:t xml:space="preserve"> in Yogyakarta. This research is expected to provide theoretical contributions to the development of human resource management literature as well as practical implications for managing leadership and employee engagement in the hospitality industry.</w:t>
      </w:r>
    </w:p>
    <w:p w14:paraId="49B911FA" w14:textId="6B8C16FD" w:rsidR="00066109" w:rsidRPr="00F1009C" w:rsidRDefault="00066109" w:rsidP="00F55CB1">
      <w:pPr>
        <w:pStyle w:val="05SubChapter1"/>
        <w:tabs>
          <w:tab w:val="right" w:pos="9070"/>
        </w:tabs>
        <w:rPr>
          <w:color w:val="000000" w:themeColor="text1"/>
          <w:lang w:val="en"/>
        </w:rPr>
      </w:pPr>
      <w:r w:rsidRPr="00F1009C">
        <w:rPr>
          <w:color w:val="000000" w:themeColor="text1"/>
          <w:lang w:val="en"/>
        </w:rPr>
        <w:t xml:space="preserve">Literature Review </w:t>
      </w:r>
      <w:r w:rsidR="00F55CB1">
        <w:rPr>
          <w:color w:val="000000" w:themeColor="text1"/>
          <w:lang w:val="en"/>
        </w:rPr>
        <w:tab/>
      </w:r>
    </w:p>
    <w:p w14:paraId="10E9EDBD" w14:textId="79522FEB" w:rsidR="00FE55A2" w:rsidRDefault="003C098E" w:rsidP="00FE55A2">
      <w:pPr>
        <w:pStyle w:val="06SubChapter2"/>
        <w:spacing w:before="120"/>
      </w:pPr>
      <w:r w:rsidRPr="00722318">
        <w:t>Social Exchange Theory</w:t>
      </w:r>
    </w:p>
    <w:p w14:paraId="06B13350" w14:textId="1F942205" w:rsidR="003C098E" w:rsidRPr="00722318" w:rsidRDefault="003C098E" w:rsidP="00FE55A2">
      <w:pPr>
        <w:pStyle w:val="09Content"/>
      </w:pPr>
      <w:r w:rsidRPr="00722318">
        <w:t>Social Exchange Theory(SET) proposed by Blau (1964), which explains that relationships within an organization are built on the principle of reciprocity. When employees receive support, attention, and positive treatment from leaders, they tend to reciprocate with positive attitudes and behaviors, including increased work engagement. In the context of the hospitality industry, which is rich in interpersonal interactions and demands for emotional service, social exchange mechanisms become highly relevant in explaining the formation of employee engagement.</w:t>
      </w:r>
    </w:p>
    <w:p w14:paraId="02FA7644" w14:textId="77777777" w:rsidR="00FE55A2" w:rsidRDefault="003C098E" w:rsidP="00FE55A2">
      <w:pPr>
        <w:pStyle w:val="06SubChapter2"/>
      </w:pPr>
      <w:r w:rsidRPr="00722318">
        <w:t>Servant Leadership</w:t>
      </w:r>
    </w:p>
    <w:p w14:paraId="570A2B19" w14:textId="3F92EF7D" w:rsidR="003C098E" w:rsidRPr="00722318" w:rsidRDefault="003C098E" w:rsidP="00FE55A2">
      <w:pPr>
        <w:pStyle w:val="09Content"/>
      </w:pPr>
      <w:r w:rsidRPr="00722318">
        <w:t xml:space="preserve">Introduced by Greenleaf (1970), this leadership style prioritizes service to subordinates. Leaders facilitate employee growth, empowerment, and well-being. Conceptually, servant leadership aligns with the principles of SET because leaders' empathy, integrity, and support are perceived as social investments that encourage employees to reciprocate through higher work engagement. This study adopted the SL-7 instrument from Liden et al. (2015), which encompasses the dimensions of emotional healing, empowerment, integrity, and an orientation toward subordinate development. Empirically, various studies demonstrate the positive impact of servant leadership on various organizational outcomes. Riana and Anatan (2023) found that servant leadership significantly impacts employee engagement. Research by Agatha et al. (2021) also demonstrated that servant leadership increases engagement, which in turn impacts employee performance. In an international context, Wang et al. (2022) demonstrated that servant leadership improves employee psychological safety and well-being, ultimately fostering creativity. </w:t>
      </w:r>
      <w:r>
        <w:t>T</w:t>
      </w:r>
      <w:r w:rsidRPr="00722318">
        <w:t xml:space="preserve">hese findings strengthen the assumption </w:t>
      </w:r>
      <w:r w:rsidRPr="00722318">
        <w:lastRenderedPageBreak/>
        <w:t>that servant leadership is an important determinant in forming positive work attitudes.</w:t>
      </w:r>
    </w:p>
    <w:p w14:paraId="67EF0D8D" w14:textId="77777777" w:rsidR="00FE55A2" w:rsidRDefault="003C098E" w:rsidP="00FE55A2">
      <w:pPr>
        <w:pStyle w:val="06SubChapter2"/>
      </w:pPr>
      <w:r w:rsidRPr="00722318">
        <w:t>Employee Engagement</w:t>
      </w:r>
    </w:p>
    <w:p w14:paraId="3C245046" w14:textId="48AB1FC8" w:rsidR="003C098E" w:rsidRPr="00722318" w:rsidRDefault="003C098E" w:rsidP="00FE55A2">
      <w:pPr>
        <w:pStyle w:val="09Content"/>
      </w:pPr>
      <w:r w:rsidRPr="00722318">
        <w:t>Employee engagement is defined as a positive work-related psychological state characterized by vigor, dedication, and absorption (Schaufeli et al., 2002). This concept is reinforced by Self-Determination Theory (Deci &amp; Ryan, 2000), which states that fulfilling the needs for autonomy, competence, and relatedness will foster intrinsic motivation and sustained work engagement. In service industries such as hospitality, engagement is a key factor in maintaining service quality and customer loyalty. Empirically, Riana and Anatan (2023) and Agatha et al. (2021) demonstrated that employee engagement acts as an important mediator between leadership and performance. Yagil and Oren (2021) also demonstrated that supportive leadership increases engagement, especially when supported by contextual factors such as job autonomy. These findings confirm that engagement is a key variable in explaining leadership effectiveness.</w:t>
      </w:r>
    </w:p>
    <w:p w14:paraId="0AB94AC8" w14:textId="77777777" w:rsidR="00FE55A2" w:rsidRDefault="003C098E" w:rsidP="00FE55A2">
      <w:pPr>
        <w:pStyle w:val="06SubChapter2"/>
      </w:pPr>
      <w:r w:rsidRPr="00722318">
        <w:t>Psychological Safety</w:t>
      </w:r>
    </w:p>
    <w:p w14:paraId="58286060" w14:textId="5D366478" w:rsidR="003C098E" w:rsidRPr="00722318" w:rsidRDefault="003C098E" w:rsidP="00FE55A2">
      <w:pPr>
        <w:pStyle w:val="09Content"/>
      </w:pPr>
      <w:r w:rsidRPr="00722318">
        <w:t>Edmondson (1999) defines it as the belief that the work environment is safe for taking interpersonal risks. When employees feel safe to express ideas and admit mistakes without fear of negative consequences, they are more willing to actively participate and invest energy in their work. Thus, psychological safety serves as a psychological mechanism that bridges the influence of leadership on engagement. Research by Wang et al. (2022) shows that psychological safety mediates the relationship between servant leadership and employee creativity. Xu and Wu (2025) found that leadership behaviors create certain psychological conditions that then explain the emergence of positive work behaviors. These findings indicate that psychological safety plays a crucial psychological mechanism in bridging the influence of leadership on employee outcomes.</w:t>
      </w:r>
    </w:p>
    <w:p w14:paraId="3D70D9E6" w14:textId="77777777" w:rsidR="008B0AC8" w:rsidRPr="00AE7168" w:rsidRDefault="008B0AC8" w:rsidP="008B0AC8">
      <w:pPr>
        <w:pStyle w:val="06SubChapter2"/>
      </w:pPr>
      <w:r w:rsidRPr="00AE7168">
        <w:t>Hipothesis</w:t>
      </w:r>
    </w:p>
    <w:p w14:paraId="7E737005" w14:textId="230C010A" w:rsidR="00FE55A2" w:rsidRPr="00722318" w:rsidRDefault="00FE55A2" w:rsidP="00F1614A">
      <w:pPr>
        <w:pStyle w:val="09Content"/>
      </w:pPr>
      <w:r w:rsidRPr="00722318">
        <w:rPr>
          <w:b/>
          <w:position w:val="1"/>
        </w:rPr>
        <w:t>H</w:t>
      </w:r>
      <w:r>
        <w:rPr>
          <w:b/>
          <w:position w:val="1"/>
        </w:rPr>
        <w:t xml:space="preserve">1. </w:t>
      </w:r>
      <w:r w:rsidRPr="00722318">
        <w:rPr>
          <w:position w:val="1"/>
        </w:rPr>
        <w:t>Servant leadership</w:t>
      </w:r>
      <w:r w:rsidR="00F1614A">
        <w:rPr>
          <w:position w:val="1"/>
        </w:rPr>
        <w:t xml:space="preserve"> </w:t>
      </w:r>
      <w:r w:rsidRPr="00722318">
        <w:rPr>
          <w:position w:val="1"/>
        </w:rPr>
        <w:t xml:space="preserve">has a direct </w:t>
      </w:r>
      <w:r w:rsidRPr="00F1614A">
        <w:t>positive</w:t>
      </w:r>
      <w:r w:rsidRPr="00722318">
        <w:rPr>
          <w:position w:val="1"/>
        </w:rPr>
        <w:t xml:space="preserve"> and significant effect on</w:t>
      </w:r>
      <w:r w:rsidR="00F1614A">
        <w:rPr>
          <w:position w:val="1"/>
        </w:rPr>
        <w:t xml:space="preserve"> </w:t>
      </w:r>
      <w:r w:rsidRPr="00722318">
        <w:t xml:space="preserve">employee engagement </w:t>
      </w:r>
      <w:r w:rsidRPr="00FE55A2">
        <w:t xml:space="preserve">among employees of a three-star </w:t>
      </w:r>
      <w:r>
        <w:t>h</w:t>
      </w:r>
      <w:r w:rsidRPr="00722318">
        <w:t xml:space="preserve">otel </w:t>
      </w:r>
      <w:r>
        <w:t xml:space="preserve">in </w:t>
      </w:r>
      <w:r w:rsidRPr="00722318">
        <w:t>Yogyakarta.</w:t>
      </w:r>
    </w:p>
    <w:p w14:paraId="2D9D6AED" w14:textId="1E90AF5B" w:rsidR="00FE55A2" w:rsidRDefault="00FE55A2" w:rsidP="00F1614A">
      <w:pPr>
        <w:pStyle w:val="09Content"/>
      </w:pPr>
      <w:r w:rsidRPr="00722318">
        <w:rPr>
          <w:b/>
          <w:position w:val="1"/>
        </w:rPr>
        <w:t>H</w:t>
      </w:r>
      <w:r>
        <w:rPr>
          <w:b/>
          <w:position w:val="1"/>
        </w:rPr>
        <w:t xml:space="preserve">2. </w:t>
      </w:r>
      <w:r w:rsidRPr="00FE55A2">
        <w:rPr>
          <w:bCs/>
          <w:position w:val="1"/>
        </w:rPr>
        <w:t>S</w:t>
      </w:r>
      <w:r w:rsidRPr="00722318">
        <w:rPr>
          <w:position w:val="1"/>
        </w:rPr>
        <w:t>ervant leadership</w:t>
      </w:r>
      <w:r>
        <w:rPr>
          <w:position w:val="1"/>
        </w:rPr>
        <w:t xml:space="preserve"> </w:t>
      </w:r>
      <w:r w:rsidRPr="00722318">
        <w:rPr>
          <w:position w:val="1"/>
        </w:rPr>
        <w:t>has a positive and significant indirect effect on</w:t>
      </w:r>
      <w:r w:rsidR="00F1614A">
        <w:rPr>
          <w:position w:val="1"/>
        </w:rPr>
        <w:t xml:space="preserve"> </w:t>
      </w:r>
      <w:r w:rsidRPr="00722318">
        <w:t>employee engagement</w:t>
      </w:r>
      <w:r>
        <w:t xml:space="preserve"> </w:t>
      </w:r>
      <w:r w:rsidRPr="00722318">
        <w:t xml:space="preserve">through psychological safety as a mediator </w:t>
      </w:r>
      <w:r w:rsidRPr="00FE55A2">
        <w:t xml:space="preserve">among employees of a three-star </w:t>
      </w:r>
      <w:r>
        <w:t>h</w:t>
      </w:r>
      <w:r w:rsidRPr="00722318">
        <w:t xml:space="preserve">otel </w:t>
      </w:r>
      <w:r>
        <w:t xml:space="preserve">in </w:t>
      </w:r>
      <w:r w:rsidRPr="00722318">
        <w:t>Yogyakarta.</w:t>
      </w:r>
    </w:p>
    <w:p w14:paraId="4B62BBBC" w14:textId="250E56BB" w:rsidR="00465105" w:rsidRPr="00722318" w:rsidRDefault="00465105" w:rsidP="00465105">
      <w:pPr>
        <w:pStyle w:val="09Content"/>
        <w:spacing w:before="360"/>
        <w:jc w:val="center"/>
        <w:rPr>
          <w:sz w:val="24"/>
        </w:rPr>
      </w:pPr>
      <w:r>
        <w:rPr>
          <w:noProof/>
        </w:rPr>
        <w:drawing>
          <wp:inline distT="0" distB="0" distL="0" distR="0" wp14:anchorId="1CDCD266" wp14:editId="50C41104">
            <wp:extent cx="3173895" cy="1540555"/>
            <wp:effectExtent l="0" t="0" r="7620" b="2540"/>
            <wp:docPr id="932534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136" t="15103" r="6110" b="21359"/>
                    <a:stretch>
                      <a:fillRect/>
                    </a:stretch>
                  </pic:blipFill>
                  <pic:spPr bwMode="auto">
                    <a:xfrm>
                      <a:off x="0" y="0"/>
                      <a:ext cx="3287559" cy="1595726"/>
                    </a:xfrm>
                    <a:prstGeom prst="rect">
                      <a:avLst/>
                    </a:prstGeom>
                    <a:noFill/>
                    <a:ln>
                      <a:noFill/>
                    </a:ln>
                    <a:extLst>
                      <a:ext uri="{53640926-AAD7-44D8-BBD7-CCE9431645EC}">
                        <a14:shadowObscured xmlns:a14="http://schemas.microsoft.com/office/drawing/2010/main"/>
                      </a:ext>
                    </a:extLst>
                  </pic:spPr>
                </pic:pic>
              </a:graphicData>
            </a:graphic>
          </wp:inline>
        </w:drawing>
      </w:r>
    </w:p>
    <w:p w14:paraId="7CFB1FF4" w14:textId="45671371" w:rsidR="008B0AC8" w:rsidRDefault="00555750" w:rsidP="00555750">
      <w:pPr>
        <w:pStyle w:val="11Figure"/>
      </w:pPr>
      <w:r>
        <w:t xml:space="preserve">Figure </w:t>
      </w:r>
      <w:r w:rsidR="0077357B">
        <w:t>3</w:t>
      </w:r>
      <w:r>
        <w:t>. Research Model</w:t>
      </w:r>
    </w:p>
    <w:p w14:paraId="31063F76" w14:textId="77777777" w:rsidR="008B0AC8" w:rsidRPr="002F0CB2" w:rsidRDefault="008B0AC8" w:rsidP="008A4E28">
      <w:pPr>
        <w:pStyle w:val="05SubChapter1"/>
        <w:rPr>
          <w:bCs/>
          <w:lang w:val="en"/>
        </w:rPr>
      </w:pPr>
      <w:r w:rsidRPr="002F0CB2">
        <w:rPr>
          <w:lang w:val="en"/>
        </w:rPr>
        <w:lastRenderedPageBreak/>
        <w:t xml:space="preserve">Methods </w:t>
      </w:r>
    </w:p>
    <w:p w14:paraId="57BD6A5B" w14:textId="77777777" w:rsidR="008B0AC8" w:rsidRPr="002F0CB2" w:rsidRDefault="008B0AC8" w:rsidP="008A4E28">
      <w:pPr>
        <w:pStyle w:val="06SubChapter2"/>
        <w:spacing w:before="120"/>
      </w:pPr>
      <w:r w:rsidRPr="002F0CB2">
        <w:rPr>
          <w:lang w:val="en"/>
        </w:rPr>
        <w:t>Sampling and Procedures</w:t>
      </w:r>
    </w:p>
    <w:p w14:paraId="18A612C2" w14:textId="4CA7B340" w:rsidR="008B0AC8" w:rsidRPr="002F0CB2" w:rsidRDefault="008A4E28" w:rsidP="008A4E28">
      <w:pPr>
        <w:pStyle w:val="09Content"/>
        <w:rPr>
          <w:lang w:val="en"/>
        </w:rPr>
      </w:pPr>
      <w:r w:rsidRPr="00C0447F">
        <w:t xml:space="preserve">The population in this study was all 36 employees of </w:t>
      </w:r>
      <w:r>
        <w:t>a three-star hotel in</w:t>
      </w:r>
      <w:r w:rsidRPr="00C0447F">
        <w:t xml:space="preserve"> Yogyakarta. Given the relatively small population, this study used a census technique, so all members of the population were included as respondents. Thus, the study sample consisted of 36 respondents.</w:t>
      </w:r>
    </w:p>
    <w:p w14:paraId="362A4CF5" w14:textId="77777777" w:rsidR="008B0AC8" w:rsidRPr="008A4E28" w:rsidRDefault="008B0AC8" w:rsidP="008A4E28">
      <w:pPr>
        <w:pStyle w:val="06SubChapter2"/>
      </w:pPr>
      <w:r w:rsidRPr="008A4E28">
        <w:t>Measures</w:t>
      </w:r>
    </w:p>
    <w:p w14:paraId="4A1FEBD3" w14:textId="27DCB03C" w:rsidR="008B0AC8" w:rsidRPr="002F0CB2" w:rsidRDefault="008A4E28" w:rsidP="008A4E28">
      <w:pPr>
        <w:pStyle w:val="09Content"/>
        <w:rPr>
          <w:color w:val="EE0000"/>
          <w:lang w:val="en"/>
        </w:rPr>
      </w:pPr>
      <w:r w:rsidRPr="00C0447F">
        <w:rPr>
          <w:lang w:val="en-ID"/>
        </w:rPr>
        <w:t xml:space="preserve">Primary data were collected using a structured closed-ended questionnaire based on a five-point Likert scale, ranging from </w:t>
      </w:r>
      <w:r w:rsidRPr="00C0447F">
        <w:rPr>
          <w:b/>
          <w:bCs/>
          <w:lang w:val="en-ID"/>
        </w:rPr>
        <w:t>1 (strongly disagree)</w:t>
      </w:r>
      <w:r w:rsidRPr="00C0447F">
        <w:rPr>
          <w:lang w:val="en-ID"/>
        </w:rPr>
        <w:t xml:space="preserve"> to </w:t>
      </w:r>
      <w:r w:rsidRPr="00C0447F">
        <w:rPr>
          <w:b/>
          <w:bCs/>
          <w:lang w:val="en-ID"/>
        </w:rPr>
        <w:t>5 (strongly agree)</w:t>
      </w:r>
      <w:r w:rsidRPr="00C0447F">
        <w:rPr>
          <w:lang w:val="en-ID"/>
        </w:rPr>
        <w:t>. The questionnaire measured the three research constructs, namely servant leadership, psychological safety, and employee engagement. The measurement items were adapted from instruments that had been tested in previous studies and adjusted to fit the organizational context. All questionnaire items were found to be valid, and each construct demonstrated satisfactory reliability, indicating that the measurement instrument was appropriate for further analysis.</w:t>
      </w:r>
      <w:r w:rsidR="008B0AC8" w:rsidRPr="002F0CB2">
        <w:rPr>
          <w:color w:val="EE0000"/>
          <w:lang w:val="en"/>
        </w:rPr>
        <w:t xml:space="preserve">  </w:t>
      </w:r>
    </w:p>
    <w:p w14:paraId="45A6E341" w14:textId="77777777" w:rsidR="008B0AC8" w:rsidRPr="002F0CB2" w:rsidRDefault="008B0AC8" w:rsidP="008A4E28">
      <w:pPr>
        <w:pStyle w:val="06SubChapter2"/>
      </w:pPr>
      <w:r w:rsidRPr="002F0CB2">
        <w:t>Data Analysis</w:t>
      </w:r>
    </w:p>
    <w:p w14:paraId="1A7E3D60" w14:textId="7805427F" w:rsidR="008A4E28" w:rsidRPr="008A4E28" w:rsidRDefault="008A4E28" w:rsidP="008A4E28">
      <w:pPr>
        <w:pStyle w:val="05SubChapter1"/>
        <w:spacing w:before="120"/>
        <w:rPr>
          <w:b w:val="0"/>
          <w:bCs/>
          <w:sz w:val="24"/>
          <w:szCs w:val="24"/>
          <w:lang w:val="en-ID"/>
        </w:rPr>
      </w:pPr>
      <w:r w:rsidRPr="008A4E28">
        <w:rPr>
          <w:b w:val="0"/>
          <w:bCs/>
          <w:sz w:val="24"/>
          <w:szCs w:val="24"/>
          <w:lang w:val="en-ID"/>
        </w:rPr>
        <w:t>The collected data were analyzed using Structural Equation Modeling–Partial Least Squares (SEM-PLS) to examine both the direct and indirect relationships among the research variables. The analysis included evaluation of the measurement model and the structural model to test the proposed hypotheses regarding the mediating role of psychological safety.</w:t>
      </w:r>
    </w:p>
    <w:p w14:paraId="2DA20380" w14:textId="2AB5C61E" w:rsidR="008B0AC8" w:rsidRPr="00DC2A57" w:rsidRDefault="008B0AC8" w:rsidP="00DC2A57">
      <w:pPr>
        <w:pStyle w:val="05SubChapter1"/>
      </w:pPr>
      <w:r w:rsidRPr="00DC2A57">
        <w:t>Result and Discussion</w:t>
      </w:r>
    </w:p>
    <w:p w14:paraId="3B6D04F7" w14:textId="77777777" w:rsidR="008B0AC8" w:rsidRDefault="008B0AC8" w:rsidP="00DC2A57">
      <w:pPr>
        <w:pStyle w:val="06SubChapter2"/>
        <w:spacing w:before="120"/>
      </w:pPr>
      <w:r w:rsidRPr="00DC2A57">
        <w:t>Result</w:t>
      </w:r>
    </w:p>
    <w:p w14:paraId="0DA051FB" w14:textId="4B9EE38E" w:rsidR="00A92D71" w:rsidRDefault="00A92D71" w:rsidP="00A92D71">
      <w:pPr>
        <w:pStyle w:val="07SubChapter3"/>
        <w:spacing w:before="120"/>
      </w:pPr>
      <w:r w:rsidRPr="00A92D71">
        <w:t>Outer Model Evaluati</w:t>
      </w:r>
      <w:r>
        <w:t>on</w:t>
      </w:r>
    </w:p>
    <w:p w14:paraId="20C268D2" w14:textId="36F5C556" w:rsidR="00A92D71" w:rsidRDefault="00A92D71" w:rsidP="00A92D71">
      <w:pPr>
        <w:pStyle w:val="09Content"/>
      </w:pPr>
      <w:r w:rsidRPr="00A92D71">
        <w:t>Based on Table 1, the outer model evaluation shows that all variables meet the validity and reliability requirements. The outer loading values of all indicators are acceptable, ranging from 0.590 to 0.823, indicating that the indicators adequately measure their respective constructs. The AVE values of Servant Leadership (0.510), Employee Engagement (0.556), and Psychological Safety (0.505) are all above the minimum requirement of 0.50. Furthermore, the Cronbach's Alpha values range from 0.770 to 0.886, while the Composite Reliability values range from 0.800 to 0.909, indicating that all constructs are reliable. Therefore, all variables are considered valid and reliable for further analysis.</w:t>
      </w:r>
    </w:p>
    <w:p w14:paraId="3515EF85" w14:textId="4350CB2A" w:rsidR="000E2DD1" w:rsidRPr="00A92D71" w:rsidRDefault="000E2DD1" w:rsidP="000E2DD1">
      <w:pPr>
        <w:pStyle w:val="07SubChapter3"/>
      </w:pPr>
      <w:r w:rsidRPr="000E2DD1">
        <w:t>Inner Model Evaluation</w:t>
      </w:r>
    </w:p>
    <w:p w14:paraId="5B6BA311" w14:textId="1728750F" w:rsidR="00A92D71" w:rsidRPr="00A92D71" w:rsidRDefault="00A92D71" w:rsidP="000E2DD1">
      <w:pPr>
        <w:pStyle w:val="09Content"/>
      </w:pPr>
      <w:r w:rsidRPr="00A92D71">
        <w:t>Based on Table 2, the R-square value for Employee Engagement is 0.488, meaning that Servant Leadership and Psychological Safety are able to explain 48.8% of the variance in Employee Engagement, while the remaining 51.2% is explained by other variables outside this study. Meanwhile, the R-square value for Psychological Safety is 0.354,</w:t>
      </w:r>
      <w:r w:rsidR="000E2DD1">
        <w:t xml:space="preserve"> </w:t>
      </w:r>
      <w:r w:rsidRPr="00A92D71">
        <w:t xml:space="preserve"> indicating</w:t>
      </w:r>
      <w:r w:rsidR="000E2DD1">
        <w:t xml:space="preserve"> </w:t>
      </w:r>
      <w:r w:rsidRPr="00A92D71">
        <w:t xml:space="preserve"> that</w:t>
      </w:r>
      <w:r w:rsidR="000E2DD1">
        <w:t xml:space="preserve"> </w:t>
      </w:r>
      <w:r w:rsidRPr="00A92D71">
        <w:t xml:space="preserve"> Servant</w:t>
      </w:r>
      <w:r w:rsidR="000E2DD1">
        <w:t xml:space="preserve"> </w:t>
      </w:r>
      <w:r w:rsidRPr="00A92D71">
        <w:t xml:space="preserve"> Leadership</w:t>
      </w:r>
      <w:r w:rsidR="000E2DD1">
        <w:t xml:space="preserve"> </w:t>
      </w:r>
      <w:r w:rsidRPr="00A92D71">
        <w:t xml:space="preserve"> explains </w:t>
      </w:r>
      <w:r w:rsidR="000E2DD1">
        <w:t xml:space="preserve"> </w:t>
      </w:r>
      <w:r w:rsidRPr="00A92D71">
        <w:t xml:space="preserve">35.4% </w:t>
      </w:r>
      <w:r w:rsidR="000E2DD1">
        <w:t xml:space="preserve"> </w:t>
      </w:r>
      <w:r w:rsidRPr="00A92D71">
        <w:t>of</w:t>
      </w:r>
      <w:r w:rsidR="000E2DD1">
        <w:t xml:space="preserve"> </w:t>
      </w:r>
      <w:r w:rsidRPr="00A92D71">
        <w:t xml:space="preserve"> the</w:t>
      </w:r>
      <w:r w:rsidR="000E2DD1">
        <w:t xml:space="preserve"> </w:t>
      </w:r>
      <w:r w:rsidRPr="00A92D71">
        <w:t xml:space="preserve"> variance in </w:t>
      </w:r>
    </w:p>
    <w:p w14:paraId="35DB47BB" w14:textId="77777777" w:rsidR="00A92D71" w:rsidRDefault="00A92D71" w:rsidP="00A92D71">
      <w:pPr>
        <w:pStyle w:val="09Content"/>
      </w:pPr>
    </w:p>
    <w:p w14:paraId="488D4C7D" w14:textId="513E4390" w:rsidR="000B5574" w:rsidRDefault="000B5574" w:rsidP="000B5574">
      <w:pPr>
        <w:pStyle w:val="12Table"/>
        <w:rPr>
          <w:b/>
          <w:bCs/>
          <w:sz w:val="20"/>
          <w:szCs w:val="20"/>
        </w:rPr>
      </w:pPr>
      <w:r w:rsidRPr="000B5574">
        <w:rPr>
          <w:b/>
          <w:bCs/>
          <w:sz w:val="20"/>
          <w:szCs w:val="20"/>
        </w:rPr>
        <w:lastRenderedPageBreak/>
        <w:t>Table 1. Outer Model Evaluation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2"/>
        <w:gridCol w:w="1325"/>
        <w:gridCol w:w="677"/>
        <w:gridCol w:w="1677"/>
        <w:gridCol w:w="1906"/>
        <w:gridCol w:w="1473"/>
      </w:tblGrid>
      <w:tr w:rsidR="000B5574" w:rsidRPr="000B5574" w14:paraId="6189A057" w14:textId="77777777" w:rsidTr="000B5574">
        <w:trPr>
          <w:tblHeader/>
          <w:tblCellSpacing w:w="15" w:type="dxa"/>
        </w:trPr>
        <w:tc>
          <w:tcPr>
            <w:tcW w:w="0" w:type="auto"/>
            <w:tcBorders>
              <w:top w:val="single" w:sz="4" w:space="0" w:color="auto"/>
              <w:bottom w:val="single" w:sz="4" w:space="0" w:color="auto"/>
            </w:tcBorders>
            <w:vAlign w:val="center"/>
            <w:hideMark/>
          </w:tcPr>
          <w:p w14:paraId="7888231E" w14:textId="77777777" w:rsidR="000B5574" w:rsidRPr="000B5574" w:rsidRDefault="000B5574" w:rsidP="000B5574">
            <w:pPr>
              <w:pStyle w:val="09Content"/>
              <w:rPr>
                <w:b/>
                <w:bCs/>
                <w:lang w:val="en-ID"/>
              </w:rPr>
            </w:pPr>
            <w:r w:rsidRPr="000B5574">
              <w:rPr>
                <w:b/>
                <w:bCs/>
                <w:lang w:val="en-ID"/>
              </w:rPr>
              <w:t>Variables</w:t>
            </w:r>
          </w:p>
        </w:tc>
        <w:tc>
          <w:tcPr>
            <w:tcW w:w="0" w:type="auto"/>
            <w:tcBorders>
              <w:top w:val="single" w:sz="4" w:space="0" w:color="auto"/>
              <w:bottom w:val="single" w:sz="4" w:space="0" w:color="auto"/>
            </w:tcBorders>
            <w:vAlign w:val="center"/>
            <w:hideMark/>
          </w:tcPr>
          <w:p w14:paraId="19B83115" w14:textId="77777777" w:rsidR="000B5574" w:rsidRPr="000B5574" w:rsidRDefault="000B5574" w:rsidP="000B5574">
            <w:pPr>
              <w:pStyle w:val="09Content"/>
              <w:rPr>
                <w:b/>
                <w:bCs/>
                <w:lang w:val="en-ID"/>
              </w:rPr>
            </w:pPr>
            <w:r w:rsidRPr="000B5574">
              <w:rPr>
                <w:b/>
                <w:bCs/>
                <w:lang w:val="en-ID"/>
              </w:rPr>
              <w:t>Outer Loading</w:t>
            </w:r>
          </w:p>
        </w:tc>
        <w:tc>
          <w:tcPr>
            <w:tcW w:w="0" w:type="auto"/>
            <w:tcBorders>
              <w:top w:val="single" w:sz="4" w:space="0" w:color="auto"/>
              <w:bottom w:val="single" w:sz="4" w:space="0" w:color="auto"/>
            </w:tcBorders>
            <w:vAlign w:val="center"/>
            <w:hideMark/>
          </w:tcPr>
          <w:p w14:paraId="4A3FBDC8" w14:textId="77777777" w:rsidR="000B5574" w:rsidRPr="000B5574" w:rsidRDefault="000B5574" w:rsidP="000B5574">
            <w:pPr>
              <w:pStyle w:val="09Content"/>
              <w:rPr>
                <w:b/>
                <w:bCs/>
                <w:lang w:val="en-ID"/>
              </w:rPr>
            </w:pPr>
            <w:r w:rsidRPr="000B5574">
              <w:rPr>
                <w:b/>
                <w:bCs/>
                <w:lang w:val="en-ID"/>
              </w:rPr>
              <w:t>AVE</w:t>
            </w:r>
          </w:p>
        </w:tc>
        <w:tc>
          <w:tcPr>
            <w:tcW w:w="0" w:type="auto"/>
            <w:tcBorders>
              <w:top w:val="single" w:sz="4" w:space="0" w:color="auto"/>
              <w:bottom w:val="single" w:sz="4" w:space="0" w:color="auto"/>
            </w:tcBorders>
            <w:vAlign w:val="center"/>
            <w:hideMark/>
          </w:tcPr>
          <w:p w14:paraId="0A60829E" w14:textId="77777777" w:rsidR="000B5574" w:rsidRPr="000B5574" w:rsidRDefault="000B5574" w:rsidP="000B5574">
            <w:pPr>
              <w:pStyle w:val="09Content"/>
              <w:rPr>
                <w:b/>
                <w:bCs/>
                <w:lang w:val="en-ID"/>
              </w:rPr>
            </w:pPr>
            <w:r w:rsidRPr="000B5574">
              <w:rPr>
                <w:b/>
                <w:bCs/>
                <w:lang w:val="en-ID"/>
              </w:rPr>
              <w:t>Cronbach's Alpha</w:t>
            </w:r>
          </w:p>
        </w:tc>
        <w:tc>
          <w:tcPr>
            <w:tcW w:w="0" w:type="auto"/>
            <w:tcBorders>
              <w:top w:val="single" w:sz="4" w:space="0" w:color="auto"/>
              <w:bottom w:val="single" w:sz="4" w:space="0" w:color="auto"/>
            </w:tcBorders>
            <w:vAlign w:val="center"/>
            <w:hideMark/>
          </w:tcPr>
          <w:p w14:paraId="337F9C86" w14:textId="77777777" w:rsidR="000B5574" w:rsidRPr="000B5574" w:rsidRDefault="000B5574" w:rsidP="000B5574">
            <w:pPr>
              <w:pStyle w:val="09Content"/>
              <w:rPr>
                <w:b/>
                <w:bCs/>
                <w:lang w:val="en-ID"/>
              </w:rPr>
            </w:pPr>
            <w:r w:rsidRPr="000B5574">
              <w:rPr>
                <w:b/>
                <w:bCs/>
                <w:lang w:val="en-ID"/>
              </w:rPr>
              <w:t>Composite Reliability</w:t>
            </w:r>
          </w:p>
        </w:tc>
        <w:tc>
          <w:tcPr>
            <w:tcW w:w="0" w:type="auto"/>
            <w:tcBorders>
              <w:top w:val="single" w:sz="4" w:space="0" w:color="auto"/>
              <w:bottom w:val="single" w:sz="4" w:space="0" w:color="auto"/>
            </w:tcBorders>
            <w:vAlign w:val="center"/>
            <w:hideMark/>
          </w:tcPr>
          <w:p w14:paraId="41A49234" w14:textId="77777777" w:rsidR="000B5574" w:rsidRPr="000B5574" w:rsidRDefault="000B5574" w:rsidP="000B5574">
            <w:pPr>
              <w:pStyle w:val="09Content"/>
              <w:rPr>
                <w:b/>
                <w:bCs/>
                <w:lang w:val="en-ID"/>
              </w:rPr>
            </w:pPr>
            <w:r w:rsidRPr="000B5574">
              <w:rPr>
                <w:b/>
                <w:bCs/>
                <w:lang w:val="en-ID"/>
              </w:rPr>
              <w:t>Results</w:t>
            </w:r>
          </w:p>
        </w:tc>
      </w:tr>
      <w:tr w:rsidR="000B5574" w:rsidRPr="000B5574" w14:paraId="62893DBF" w14:textId="77777777">
        <w:trPr>
          <w:tblCellSpacing w:w="15" w:type="dxa"/>
        </w:trPr>
        <w:tc>
          <w:tcPr>
            <w:tcW w:w="0" w:type="auto"/>
            <w:vAlign w:val="center"/>
            <w:hideMark/>
          </w:tcPr>
          <w:p w14:paraId="77D9266F" w14:textId="77777777" w:rsidR="000B5574" w:rsidRPr="000B5574" w:rsidRDefault="000B5574" w:rsidP="000B5574">
            <w:pPr>
              <w:pStyle w:val="09Content"/>
              <w:rPr>
                <w:lang w:val="en-ID"/>
              </w:rPr>
            </w:pPr>
            <w:r w:rsidRPr="000B5574">
              <w:rPr>
                <w:lang w:val="en-ID"/>
              </w:rPr>
              <w:t>Servant Leadership</w:t>
            </w:r>
          </w:p>
        </w:tc>
        <w:tc>
          <w:tcPr>
            <w:tcW w:w="0" w:type="auto"/>
            <w:vAlign w:val="center"/>
            <w:hideMark/>
          </w:tcPr>
          <w:p w14:paraId="60A461B0" w14:textId="77777777" w:rsidR="000B5574" w:rsidRPr="000B5574" w:rsidRDefault="000B5574" w:rsidP="000B5574">
            <w:pPr>
              <w:pStyle w:val="09Content"/>
              <w:rPr>
                <w:lang w:val="en-ID"/>
              </w:rPr>
            </w:pPr>
            <w:r w:rsidRPr="000B5574">
              <w:rPr>
                <w:lang w:val="en-ID"/>
              </w:rPr>
              <w:t>0.651–0.798</w:t>
            </w:r>
          </w:p>
        </w:tc>
        <w:tc>
          <w:tcPr>
            <w:tcW w:w="0" w:type="auto"/>
            <w:vAlign w:val="center"/>
            <w:hideMark/>
          </w:tcPr>
          <w:p w14:paraId="1D449666" w14:textId="77777777" w:rsidR="000B5574" w:rsidRPr="000B5574" w:rsidRDefault="000B5574" w:rsidP="000B5574">
            <w:pPr>
              <w:pStyle w:val="09Content"/>
              <w:rPr>
                <w:lang w:val="en-ID"/>
              </w:rPr>
            </w:pPr>
            <w:r w:rsidRPr="000B5574">
              <w:rPr>
                <w:lang w:val="en-ID"/>
              </w:rPr>
              <w:t>0.510</w:t>
            </w:r>
          </w:p>
        </w:tc>
        <w:tc>
          <w:tcPr>
            <w:tcW w:w="0" w:type="auto"/>
            <w:vAlign w:val="center"/>
            <w:hideMark/>
          </w:tcPr>
          <w:p w14:paraId="6B4A8B63" w14:textId="77777777" w:rsidR="000B5574" w:rsidRPr="000B5574" w:rsidRDefault="000B5574" w:rsidP="000B5574">
            <w:pPr>
              <w:pStyle w:val="09Content"/>
              <w:rPr>
                <w:lang w:val="en-ID"/>
              </w:rPr>
            </w:pPr>
            <w:r w:rsidRPr="000B5574">
              <w:rPr>
                <w:lang w:val="en-ID"/>
              </w:rPr>
              <w:t>0.817</w:t>
            </w:r>
          </w:p>
        </w:tc>
        <w:tc>
          <w:tcPr>
            <w:tcW w:w="0" w:type="auto"/>
            <w:vAlign w:val="center"/>
            <w:hideMark/>
          </w:tcPr>
          <w:p w14:paraId="25D247FB" w14:textId="77777777" w:rsidR="000B5574" w:rsidRPr="000B5574" w:rsidRDefault="000B5574" w:rsidP="000B5574">
            <w:pPr>
              <w:pStyle w:val="09Content"/>
              <w:rPr>
                <w:lang w:val="en-ID"/>
              </w:rPr>
            </w:pPr>
            <w:r w:rsidRPr="000B5574">
              <w:rPr>
                <w:lang w:val="en-ID"/>
              </w:rPr>
              <w:t>0.861</w:t>
            </w:r>
          </w:p>
        </w:tc>
        <w:tc>
          <w:tcPr>
            <w:tcW w:w="0" w:type="auto"/>
            <w:vAlign w:val="center"/>
            <w:hideMark/>
          </w:tcPr>
          <w:p w14:paraId="0F203B22" w14:textId="77777777" w:rsidR="000B5574" w:rsidRPr="000B5574" w:rsidRDefault="000B5574" w:rsidP="000B5574">
            <w:pPr>
              <w:pStyle w:val="09Content"/>
              <w:jc w:val="left"/>
              <w:rPr>
                <w:lang w:val="en-ID"/>
              </w:rPr>
            </w:pPr>
            <w:r w:rsidRPr="000B5574">
              <w:rPr>
                <w:lang w:val="en-ID"/>
              </w:rPr>
              <w:t>Valid and Reliable</w:t>
            </w:r>
          </w:p>
        </w:tc>
      </w:tr>
      <w:tr w:rsidR="000B5574" w:rsidRPr="000B5574" w14:paraId="15BFA4AC" w14:textId="77777777">
        <w:trPr>
          <w:tblCellSpacing w:w="15" w:type="dxa"/>
        </w:trPr>
        <w:tc>
          <w:tcPr>
            <w:tcW w:w="0" w:type="auto"/>
            <w:vAlign w:val="center"/>
            <w:hideMark/>
          </w:tcPr>
          <w:p w14:paraId="4612C3A5" w14:textId="77777777" w:rsidR="000B5574" w:rsidRPr="000B5574" w:rsidRDefault="000B5574" w:rsidP="000B5574">
            <w:pPr>
              <w:pStyle w:val="09Content"/>
              <w:rPr>
                <w:lang w:val="en-ID"/>
              </w:rPr>
            </w:pPr>
            <w:r w:rsidRPr="000B5574">
              <w:rPr>
                <w:lang w:val="en-ID"/>
              </w:rPr>
              <w:t>Employee Engagement</w:t>
            </w:r>
          </w:p>
        </w:tc>
        <w:tc>
          <w:tcPr>
            <w:tcW w:w="0" w:type="auto"/>
            <w:vAlign w:val="center"/>
            <w:hideMark/>
          </w:tcPr>
          <w:p w14:paraId="58E86310" w14:textId="77777777" w:rsidR="000B5574" w:rsidRPr="000B5574" w:rsidRDefault="000B5574" w:rsidP="000B5574">
            <w:pPr>
              <w:pStyle w:val="09Content"/>
              <w:rPr>
                <w:lang w:val="en-ID"/>
              </w:rPr>
            </w:pPr>
            <w:r w:rsidRPr="000B5574">
              <w:rPr>
                <w:lang w:val="en-ID"/>
              </w:rPr>
              <w:t>0.691–0.803</w:t>
            </w:r>
          </w:p>
        </w:tc>
        <w:tc>
          <w:tcPr>
            <w:tcW w:w="0" w:type="auto"/>
            <w:vAlign w:val="center"/>
            <w:hideMark/>
          </w:tcPr>
          <w:p w14:paraId="662D39A6" w14:textId="77777777" w:rsidR="000B5574" w:rsidRPr="000B5574" w:rsidRDefault="000B5574" w:rsidP="000B5574">
            <w:pPr>
              <w:pStyle w:val="09Content"/>
              <w:rPr>
                <w:lang w:val="en-ID"/>
              </w:rPr>
            </w:pPr>
            <w:r w:rsidRPr="000B5574">
              <w:rPr>
                <w:lang w:val="en-ID"/>
              </w:rPr>
              <w:t>0.556</w:t>
            </w:r>
          </w:p>
        </w:tc>
        <w:tc>
          <w:tcPr>
            <w:tcW w:w="0" w:type="auto"/>
            <w:vAlign w:val="center"/>
            <w:hideMark/>
          </w:tcPr>
          <w:p w14:paraId="7009712A" w14:textId="77777777" w:rsidR="000B5574" w:rsidRPr="000B5574" w:rsidRDefault="000B5574" w:rsidP="000B5574">
            <w:pPr>
              <w:pStyle w:val="09Content"/>
              <w:rPr>
                <w:lang w:val="en-ID"/>
              </w:rPr>
            </w:pPr>
            <w:r w:rsidRPr="000B5574">
              <w:rPr>
                <w:lang w:val="en-ID"/>
              </w:rPr>
              <w:t>0.886</w:t>
            </w:r>
          </w:p>
        </w:tc>
        <w:tc>
          <w:tcPr>
            <w:tcW w:w="0" w:type="auto"/>
            <w:vAlign w:val="center"/>
            <w:hideMark/>
          </w:tcPr>
          <w:p w14:paraId="35474C9F" w14:textId="77777777" w:rsidR="000B5574" w:rsidRPr="000B5574" w:rsidRDefault="000B5574" w:rsidP="000B5574">
            <w:pPr>
              <w:pStyle w:val="09Content"/>
              <w:rPr>
                <w:lang w:val="en-ID"/>
              </w:rPr>
            </w:pPr>
            <w:r w:rsidRPr="000B5574">
              <w:rPr>
                <w:lang w:val="en-ID"/>
              </w:rPr>
              <w:t>0.909</w:t>
            </w:r>
          </w:p>
        </w:tc>
        <w:tc>
          <w:tcPr>
            <w:tcW w:w="0" w:type="auto"/>
            <w:vAlign w:val="center"/>
            <w:hideMark/>
          </w:tcPr>
          <w:p w14:paraId="0B534D0D" w14:textId="77777777" w:rsidR="000B5574" w:rsidRPr="000B5574" w:rsidRDefault="000B5574" w:rsidP="000B5574">
            <w:pPr>
              <w:pStyle w:val="09Content"/>
              <w:jc w:val="left"/>
              <w:rPr>
                <w:lang w:val="en-ID"/>
              </w:rPr>
            </w:pPr>
            <w:r w:rsidRPr="000B5574">
              <w:rPr>
                <w:lang w:val="en-ID"/>
              </w:rPr>
              <w:t>Valid and Reliable</w:t>
            </w:r>
          </w:p>
        </w:tc>
      </w:tr>
      <w:tr w:rsidR="000B5574" w:rsidRPr="000B5574" w14:paraId="01757004" w14:textId="77777777" w:rsidTr="000B5574">
        <w:trPr>
          <w:tblCellSpacing w:w="15" w:type="dxa"/>
        </w:trPr>
        <w:tc>
          <w:tcPr>
            <w:tcW w:w="0" w:type="auto"/>
            <w:tcBorders>
              <w:bottom w:val="single" w:sz="4" w:space="0" w:color="auto"/>
            </w:tcBorders>
            <w:vAlign w:val="center"/>
            <w:hideMark/>
          </w:tcPr>
          <w:p w14:paraId="741D0FC1" w14:textId="77777777" w:rsidR="000B5574" w:rsidRPr="000B5574" w:rsidRDefault="000B5574" w:rsidP="000B5574">
            <w:pPr>
              <w:pStyle w:val="09Content"/>
              <w:rPr>
                <w:lang w:val="en-ID"/>
              </w:rPr>
            </w:pPr>
            <w:r w:rsidRPr="000B5574">
              <w:rPr>
                <w:lang w:val="en-ID"/>
              </w:rPr>
              <w:t>Psychological Safety</w:t>
            </w:r>
          </w:p>
        </w:tc>
        <w:tc>
          <w:tcPr>
            <w:tcW w:w="0" w:type="auto"/>
            <w:tcBorders>
              <w:bottom w:val="single" w:sz="4" w:space="0" w:color="auto"/>
            </w:tcBorders>
            <w:vAlign w:val="center"/>
            <w:hideMark/>
          </w:tcPr>
          <w:p w14:paraId="19F264F0" w14:textId="77777777" w:rsidR="000B5574" w:rsidRPr="000B5574" w:rsidRDefault="000B5574" w:rsidP="000B5574">
            <w:pPr>
              <w:pStyle w:val="09Content"/>
              <w:rPr>
                <w:lang w:val="en-ID"/>
              </w:rPr>
            </w:pPr>
            <w:r w:rsidRPr="000B5574">
              <w:rPr>
                <w:lang w:val="en-ID"/>
              </w:rPr>
              <w:t>0.590–0.823</w:t>
            </w:r>
          </w:p>
        </w:tc>
        <w:tc>
          <w:tcPr>
            <w:tcW w:w="0" w:type="auto"/>
            <w:tcBorders>
              <w:bottom w:val="single" w:sz="4" w:space="0" w:color="auto"/>
            </w:tcBorders>
            <w:vAlign w:val="center"/>
            <w:hideMark/>
          </w:tcPr>
          <w:p w14:paraId="03170E8D" w14:textId="77777777" w:rsidR="000B5574" w:rsidRPr="000B5574" w:rsidRDefault="000B5574" w:rsidP="000B5574">
            <w:pPr>
              <w:pStyle w:val="09Content"/>
              <w:rPr>
                <w:lang w:val="en-ID"/>
              </w:rPr>
            </w:pPr>
            <w:r w:rsidRPr="000B5574">
              <w:rPr>
                <w:lang w:val="en-ID"/>
              </w:rPr>
              <w:t>0.505</w:t>
            </w:r>
          </w:p>
        </w:tc>
        <w:tc>
          <w:tcPr>
            <w:tcW w:w="0" w:type="auto"/>
            <w:tcBorders>
              <w:bottom w:val="single" w:sz="4" w:space="0" w:color="auto"/>
            </w:tcBorders>
            <w:vAlign w:val="center"/>
            <w:hideMark/>
          </w:tcPr>
          <w:p w14:paraId="2695F604" w14:textId="77777777" w:rsidR="000B5574" w:rsidRPr="000B5574" w:rsidRDefault="000B5574" w:rsidP="000B5574">
            <w:pPr>
              <w:pStyle w:val="09Content"/>
              <w:rPr>
                <w:lang w:val="en-ID"/>
              </w:rPr>
            </w:pPr>
            <w:r w:rsidRPr="000B5574">
              <w:rPr>
                <w:lang w:val="en-ID"/>
              </w:rPr>
              <w:t>0.770</w:t>
            </w:r>
          </w:p>
        </w:tc>
        <w:tc>
          <w:tcPr>
            <w:tcW w:w="0" w:type="auto"/>
            <w:tcBorders>
              <w:bottom w:val="single" w:sz="4" w:space="0" w:color="auto"/>
            </w:tcBorders>
            <w:vAlign w:val="center"/>
            <w:hideMark/>
          </w:tcPr>
          <w:p w14:paraId="620BB32C" w14:textId="77777777" w:rsidR="000B5574" w:rsidRPr="000B5574" w:rsidRDefault="000B5574" w:rsidP="000B5574">
            <w:pPr>
              <w:pStyle w:val="09Content"/>
              <w:rPr>
                <w:lang w:val="en-ID"/>
              </w:rPr>
            </w:pPr>
            <w:r w:rsidRPr="000B5574">
              <w:rPr>
                <w:lang w:val="en-ID"/>
              </w:rPr>
              <w:t>0.800</w:t>
            </w:r>
          </w:p>
        </w:tc>
        <w:tc>
          <w:tcPr>
            <w:tcW w:w="0" w:type="auto"/>
            <w:tcBorders>
              <w:bottom w:val="single" w:sz="4" w:space="0" w:color="auto"/>
            </w:tcBorders>
            <w:vAlign w:val="center"/>
            <w:hideMark/>
          </w:tcPr>
          <w:p w14:paraId="75E586E8" w14:textId="77777777" w:rsidR="000B5574" w:rsidRPr="000B5574" w:rsidRDefault="000B5574" w:rsidP="000B5574">
            <w:pPr>
              <w:pStyle w:val="09Content"/>
              <w:jc w:val="left"/>
              <w:rPr>
                <w:lang w:val="en-ID"/>
              </w:rPr>
            </w:pPr>
            <w:r w:rsidRPr="000B5574">
              <w:rPr>
                <w:lang w:val="en-ID"/>
              </w:rPr>
              <w:t>Valid and Reliable</w:t>
            </w:r>
          </w:p>
        </w:tc>
      </w:tr>
    </w:tbl>
    <w:p w14:paraId="314DCD91" w14:textId="77777777" w:rsidR="000B5574" w:rsidRPr="000B5574" w:rsidRDefault="000B5574" w:rsidP="000B5574">
      <w:pPr>
        <w:pStyle w:val="09Content"/>
      </w:pPr>
    </w:p>
    <w:p w14:paraId="4E13693E" w14:textId="418A9BA2" w:rsidR="000B5574" w:rsidRPr="000B5574" w:rsidRDefault="000B5574" w:rsidP="000E2DD1">
      <w:pPr>
        <w:pStyle w:val="12Table"/>
        <w:spacing w:before="480"/>
        <w:rPr>
          <w:b/>
          <w:bCs/>
          <w:sz w:val="20"/>
          <w:szCs w:val="20"/>
        </w:rPr>
      </w:pPr>
      <w:r w:rsidRPr="000B5574">
        <w:rPr>
          <w:b/>
          <w:bCs/>
          <w:sz w:val="20"/>
          <w:szCs w:val="20"/>
        </w:rPr>
        <w:t>Table 2. Inner Model Evaluation</w:t>
      </w:r>
    </w:p>
    <w:tbl>
      <w:tblPr>
        <w:tblW w:w="0" w:type="auto"/>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518"/>
        <w:gridCol w:w="1090"/>
        <w:gridCol w:w="1708"/>
      </w:tblGrid>
      <w:tr w:rsidR="000B5574" w:rsidRPr="000B5574" w14:paraId="46259492" w14:textId="77777777" w:rsidTr="000B5574">
        <w:trPr>
          <w:tblHeader/>
          <w:tblCellSpacing w:w="15" w:type="dxa"/>
          <w:jc w:val="center"/>
        </w:trPr>
        <w:tc>
          <w:tcPr>
            <w:tcW w:w="0" w:type="auto"/>
            <w:tcBorders>
              <w:top w:val="single" w:sz="4" w:space="0" w:color="auto"/>
              <w:bottom w:val="single" w:sz="4" w:space="0" w:color="auto"/>
            </w:tcBorders>
            <w:vAlign w:val="center"/>
            <w:hideMark/>
          </w:tcPr>
          <w:p w14:paraId="4A049BD9" w14:textId="77777777" w:rsidR="000B5574" w:rsidRPr="000B5574" w:rsidRDefault="000B5574" w:rsidP="000B5574">
            <w:pPr>
              <w:pStyle w:val="09Content"/>
              <w:rPr>
                <w:b/>
                <w:bCs/>
                <w:lang w:val="en-ID"/>
              </w:rPr>
            </w:pPr>
            <w:r w:rsidRPr="000B5574">
              <w:rPr>
                <w:b/>
                <w:bCs/>
                <w:lang w:val="en-ID"/>
              </w:rPr>
              <w:t>Variables</w:t>
            </w:r>
          </w:p>
        </w:tc>
        <w:tc>
          <w:tcPr>
            <w:tcW w:w="0" w:type="auto"/>
            <w:tcBorders>
              <w:top w:val="single" w:sz="4" w:space="0" w:color="auto"/>
              <w:bottom w:val="single" w:sz="4" w:space="0" w:color="auto"/>
            </w:tcBorders>
            <w:vAlign w:val="center"/>
            <w:hideMark/>
          </w:tcPr>
          <w:p w14:paraId="2DDBBFBB" w14:textId="77777777" w:rsidR="000B5574" w:rsidRPr="000B5574" w:rsidRDefault="000B5574" w:rsidP="000B5574">
            <w:pPr>
              <w:pStyle w:val="09Content"/>
              <w:rPr>
                <w:b/>
                <w:bCs/>
                <w:lang w:val="en-ID"/>
              </w:rPr>
            </w:pPr>
            <w:r w:rsidRPr="000B5574">
              <w:rPr>
                <w:b/>
                <w:bCs/>
                <w:lang w:val="en-ID"/>
              </w:rPr>
              <w:t>R Square</w:t>
            </w:r>
          </w:p>
        </w:tc>
        <w:tc>
          <w:tcPr>
            <w:tcW w:w="0" w:type="auto"/>
            <w:tcBorders>
              <w:top w:val="single" w:sz="4" w:space="0" w:color="auto"/>
              <w:bottom w:val="single" w:sz="4" w:space="0" w:color="auto"/>
            </w:tcBorders>
            <w:vAlign w:val="center"/>
            <w:hideMark/>
          </w:tcPr>
          <w:p w14:paraId="625731FD" w14:textId="77777777" w:rsidR="000B5574" w:rsidRPr="000B5574" w:rsidRDefault="000B5574" w:rsidP="000B5574">
            <w:pPr>
              <w:pStyle w:val="09Content"/>
              <w:rPr>
                <w:b/>
                <w:bCs/>
                <w:lang w:val="en-ID"/>
              </w:rPr>
            </w:pPr>
            <w:r w:rsidRPr="000B5574">
              <w:rPr>
                <w:b/>
                <w:bCs/>
                <w:lang w:val="en-ID"/>
              </w:rPr>
              <w:t>Interpretation</w:t>
            </w:r>
          </w:p>
        </w:tc>
      </w:tr>
      <w:tr w:rsidR="000B5574" w:rsidRPr="000B5574" w14:paraId="4C47A344" w14:textId="77777777" w:rsidTr="000B5574">
        <w:trPr>
          <w:tblCellSpacing w:w="15" w:type="dxa"/>
          <w:jc w:val="center"/>
        </w:trPr>
        <w:tc>
          <w:tcPr>
            <w:tcW w:w="0" w:type="auto"/>
            <w:vAlign w:val="center"/>
            <w:hideMark/>
          </w:tcPr>
          <w:p w14:paraId="2AC180D4" w14:textId="77777777" w:rsidR="000B5574" w:rsidRPr="000B5574" w:rsidRDefault="000B5574" w:rsidP="000B5574">
            <w:pPr>
              <w:pStyle w:val="09Content"/>
              <w:rPr>
                <w:lang w:val="en-ID"/>
              </w:rPr>
            </w:pPr>
            <w:r w:rsidRPr="000B5574">
              <w:rPr>
                <w:lang w:val="en-ID"/>
              </w:rPr>
              <w:t>Employee Engagement</w:t>
            </w:r>
          </w:p>
        </w:tc>
        <w:tc>
          <w:tcPr>
            <w:tcW w:w="0" w:type="auto"/>
            <w:vAlign w:val="center"/>
            <w:hideMark/>
          </w:tcPr>
          <w:p w14:paraId="5C780C0C" w14:textId="77777777" w:rsidR="000B5574" w:rsidRPr="000B5574" w:rsidRDefault="000B5574" w:rsidP="000B5574">
            <w:pPr>
              <w:pStyle w:val="09Content"/>
              <w:rPr>
                <w:lang w:val="en-ID"/>
              </w:rPr>
            </w:pPr>
            <w:r w:rsidRPr="000B5574">
              <w:rPr>
                <w:lang w:val="en-ID"/>
              </w:rPr>
              <w:t>0.488</w:t>
            </w:r>
          </w:p>
        </w:tc>
        <w:tc>
          <w:tcPr>
            <w:tcW w:w="0" w:type="auto"/>
            <w:vAlign w:val="center"/>
            <w:hideMark/>
          </w:tcPr>
          <w:p w14:paraId="047309B2" w14:textId="77777777" w:rsidR="000B5574" w:rsidRPr="000B5574" w:rsidRDefault="000B5574" w:rsidP="000B5574">
            <w:pPr>
              <w:pStyle w:val="09Content"/>
              <w:rPr>
                <w:lang w:val="en-ID"/>
              </w:rPr>
            </w:pPr>
            <w:r w:rsidRPr="000B5574">
              <w:rPr>
                <w:lang w:val="en-ID"/>
              </w:rPr>
              <w:t>Moderate</w:t>
            </w:r>
          </w:p>
        </w:tc>
      </w:tr>
      <w:tr w:rsidR="000B5574" w:rsidRPr="000B5574" w14:paraId="2B0E94DD" w14:textId="77777777" w:rsidTr="000B5574">
        <w:trPr>
          <w:tblCellSpacing w:w="15" w:type="dxa"/>
          <w:jc w:val="center"/>
        </w:trPr>
        <w:tc>
          <w:tcPr>
            <w:tcW w:w="0" w:type="auto"/>
            <w:vAlign w:val="center"/>
            <w:hideMark/>
          </w:tcPr>
          <w:p w14:paraId="734F4AFB" w14:textId="77777777" w:rsidR="000B5574" w:rsidRPr="000B5574" w:rsidRDefault="000B5574" w:rsidP="000B5574">
            <w:pPr>
              <w:pStyle w:val="09Content"/>
              <w:rPr>
                <w:lang w:val="en-ID"/>
              </w:rPr>
            </w:pPr>
            <w:r w:rsidRPr="000B5574">
              <w:rPr>
                <w:lang w:val="en-ID"/>
              </w:rPr>
              <w:t>Psychological Safety</w:t>
            </w:r>
          </w:p>
        </w:tc>
        <w:tc>
          <w:tcPr>
            <w:tcW w:w="0" w:type="auto"/>
            <w:vAlign w:val="center"/>
            <w:hideMark/>
          </w:tcPr>
          <w:p w14:paraId="43FC72DF" w14:textId="77777777" w:rsidR="000B5574" w:rsidRPr="000B5574" w:rsidRDefault="000B5574" w:rsidP="000B5574">
            <w:pPr>
              <w:pStyle w:val="09Content"/>
              <w:rPr>
                <w:lang w:val="en-ID"/>
              </w:rPr>
            </w:pPr>
            <w:r w:rsidRPr="000B5574">
              <w:rPr>
                <w:lang w:val="en-ID"/>
              </w:rPr>
              <w:t>0.354</w:t>
            </w:r>
          </w:p>
        </w:tc>
        <w:tc>
          <w:tcPr>
            <w:tcW w:w="0" w:type="auto"/>
            <w:vAlign w:val="center"/>
            <w:hideMark/>
          </w:tcPr>
          <w:p w14:paraId="46CFC03C" w14:textId="77777777" w:rsidR="000B5574" w:rsidRPr="000B5574" w:rsidRDefault="000B5574" w:rsidP="000B5574">
            <w:pPr>
              <w:pStyle w:val="09Content"/>
              <w:rPr>
                <w:lang w:val="en-ID"/>
              </w:rPr>
            </w:pPr>
            <w:r w:rsidRPr="000B5574">
              <w:rPr>
                <w:lang w:val="en-ID"/>
              </w:rPr>
              <w:t>Moderate</w:t>
            </w:r>
          </w:p>
        </w:tc>
      </w:tr>
    </w:tbl>
    <w:p w14:paraId="32CD7724" w14:textId="77777777" w:rsidR="000B5574" w:rsidRDefault="000B5574" w:rsidP="000B5574">
      <w:pPr>
        <w:pStyle w:val="09Content"/>
      </w:pPr>
    </w:p>
    <w:p w14:paraId="5FA556A5" w14:textId="3DA14F1A" w:rsidR="000B5574" w:rsidRDefault="000B5574" w:rsidP="000E2DD1">
      <w:pPr>
        <w:pStyle w:val="12Table"/>
        <w:spacing w:before="480"/>
        <w:rPr>
          <w:b/>
          <w:bCs/>
          <w:sz w:val="20"/>
          <w:szCs w:val="20"/>
        </w:rPr>
      </w:pPr>
      <w:r w:rsidRPr="000B5574">
        <w:rPr>
          <w:b/>
          <w:bCs/>
          <w:sz w:val="20"/>
          <w:szCs w:val="20"/>
        </w:rPr>
        <w:t>Table 3. Hypothesis Testing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0"/>
        <w:gridCol w:w="3728"/>
        <w:gridCol w:w="1440"/>
        <w:gridCol w:w="689"/>
        <w:gridCol w:w="704"/>
        <w:gridCol w:w="1269"/>
      </w:tblGrid>
      <w:tr w:rsidR="000B5574" w:rsidRPr="000B5574" w14:paraId="7ADBE3D0" w14:textId="77777777" w:rsidTr="00DA58B2">
        <w:trPr>
          <w:tblHeader/>
          <w:tblCellSpacing w:w="15" w:type="dxa"/>
        </w:trPr>
        <w:tc>
          <w:tcPr>
            <w:tcW w:w="0" w:type="auto"/>
            <w:tcBorders>
              <w:top w:val="single" w:sz="4" w:space="0" w:color="auto"/>
              <w:bottom w:val="single" w:sz="4" w:space="0" w:color="auto"/>
            </w:tcBorders>
            <w:vAlign w:val="center"/>
            <w:hideMark/>
          </w:tcPr>
          <w:p w14:paraId="07E8D4BE" w14:textId="77777777" w:rsidR="000B5574" w:rsidRPr="000B5574" w:rsidRDefault="000B5574" w:rsidP="000B5574">
            <w:pPr>
              <w:pStyle w:val="09Content"/>
              <w:rPr>
                <w:b/>
                <w:bCs/>
                <w:sz w:val="20"/>
                <w:szCs w:val="20"/>
                <w:lang w:val="en-ID"/>
              </w:rPr>
            </w:pPr>
            <w:r w:rsidRPr="000B5574">
              <w:rPr>
                <w:b/>
                <w:bCs/>
                <w:sz w:val="20"/>
                <w:szCs w:val="20"/>
                <w:lang w:val="en-ID"/>
              </w:rPr>
              <w:t>Hypothesis</w:t>
            </w:r>
          </w:p>
        </w:tc>
        <w:tc>
          <w:tcPr>
            <w:tcW w:w="0" w:type="auto"/>
            <w:tcBorders>
              <w:top w:val="single" w:sz="4" w:space="0" w:color="auto"/>
              <w:bottom w:val="single" w:sz="4" w:space="0" w:color="auto"/>
            </w:tcBorders>
            <w:vAlign w:val="center"/>
            <w:hideMark/>
          </w:tcPr>
          <w:p w14:paraId="0A363C44" w14:textId="77777777" w:rsidR="000B5574" w:rsidRPr="000B5574" w:rsidRDefault="000B5574" w:rsidP="000B5574">
            <w:pPr>
              <w:pStyle w:val="09Content"/>
              <w:rPr>
                <w:b/>
                <w:bCs/>
                <w:sz w:val="20"/>
                <w:szCs w:val="20"/>
                <w:lang w:val="en-ID"/>
              </w:rPr>
            </w:pPr>
            <w:r w:rsidRPr="000B5574">
              <w:rPr>
                <w:b/>
                <w:bCs/>
                <w:sz w:val="20"/>
                <w:szCs w:val="20"/>
                <w:lang w:val="en-ID"/>
              </w:rPr>
              <w:t>Relationship</w:t>
            </w:r>
          </w:p>
        </w:tc>
        <w:tc>
          <w:tcPr>
            <w:tcW w:w="0" w:type="auto"/>
            <w:tcBorders>
              <w:top w:val="single" w:sz="4" w:space="0" w:color="auto"/>
              <w:bottom w:val="single" w:sz="4" w:space="0" w:color="auto"/>
            </w:tcBorders>
            <w:vAlign w:val="center"/>
            <w:hideMark/>
          </w:tcPr>
          <w:p w14:paraId="5DB2BBDE" w14:textId="77777777" w:rsidR="000B5574" w:rsidRPr="000B5574" w:rsidRDefault="000B5574" w:rsidP="000B5574">
            <w:pPr>
              <w:pStyle w:val="09Content"/>
              <w:rPr>
                <w:b/>
                <w:bCs/>
                <w:sz w:val="20"/>
                <w:szCs w:val="20"/>
                <w:lang w:val="en-ID"/>
              </w:rPr>
            </w:pPr>
            <w:r w:rsidRPr="000B5574">
              <w:rPr>
                <w:b/>
                <w:bCs/>
                <w:sz w:val="20"/>
                <w:szCs w:val="20"/>
                <w:lang w:val="en-ID"/>
              </w:rPr>
              <w:t>Path Coefficient</w:t>
            </w:r>
          </w:p>
        </w:tc>
        <w:tc>
          <w:tcPr>
            <w:tcW w:w="0" w:type="auto"/>
            <w:tcBorders>
              <w:top w:val="single" w:sz="4" w:space="0" w:color="auto"/>
              <w:bottom w:val="single" w:sz="4" w:space="0" w:color="auto"/>
            </w:tcBorders>
            <w:vAlign w:val="center"/>
            <w:hideMark/>
          </w:tcPr>
          <w:p w14:paraId="2CDE1236" w14:textId="77777777" w:rsidR="000B5574" w:rsidRPr="000B5574" w:rsidRDefault="000B5574" w:rsidP="000B5574">
            <w:pPr>
              <w:pStyle w:val="09Content"/>
              <w:rPr>
                <w:b/>
                <w:bCs/>
                <w:sz w:val="20"/>
                <w:szCs w:val="20"/>
                <w:lang w:val="en-ID"/>
              </w:rPr>
            </w:pPr>
            <w:r w:rsidRPr="000B5574">
              <w:rPr>
                <w:b/>
                <w:bCs/>
                <w:sz w:val="20"/>
                <w:szCs w:val="20"/>
                <w:lang w:val="en-ID"/>
              </w:rPr>
              <w:t>t-value</w:t>
            </w:r>
          </w:p>
        </w:tc>
        <w:tc>
          <w:tcPr>
            <w:tcW w:w="0" w:type="auto"/>
            <w:tcBorders>
              <w:top w:val="single" w:sz="4" w:space="0" w:color="auto"/>
              <w:bottom w:val="single" w:sz="4" w:space="0" w:color="auto"/>
            </w:tcBorders>
            <w:vAlign w:val="center"/>
            <w:hideMark/>
          </w:tcPr>
          <w:p w14:paraId="5E6D5DEF" w14:textId="77777777" w:rsidR="000B5574" w:rsidRPr="000B5574" w:rsidRDefault="000B5574" w:rsidP="000B5574">
            <w:pPr>
              <w:pStyle w:val="09Content"/>
              <w:rPr>
                <w:b/>
                <w:bCs/>
                <w:sz w:val="20"/>
                <w:szCs w:val="20"/>
                <w:lang w:val="en-ID"/>
              </w:rPr>
            </w:pPr>
            <w:r w:rsidRPr="000B5574">
              <w:rPr>
                <w:b/>
                <w:bCs/>
                <w:sz w:val="20"/>
                <w:szCs w:val="20"/>
                <w:lang w:val="en-ID"/>
              </w:rPr>
              <w:t>p-value</w:t>
            </w:r>
          </w:p>
        </w:tc>
        <w:tc>
          <w:tcPr>
            <w:tcW w:w="0" w:type="auto"/>
            <w:tcBorders>
              <w:top w:val="single" w:sz="4" w:space="0" w:color="auto"/>
              <w:bottom w:val="single" w:sz="4" w:space="0" w:color="auto"/>
            </w:tcBorders>
            <w:vAlign w:val="center"/>
            <w:hideMark/>
          </w:tcPr>
          <w:p w14:paraId="24B97C22" w14:textId="77777777" w:rsidR="000B5574" w:rsidRPr="000B5574" w:rsidRDefault="000B5574" w:rsidP="000B5574">
            <w:pPr>
              <w:pStyle w:val="09Content"/>
              <w:rPr>
                <w:b/>
                <w:bCs/>
                <w:sz w:val="20"/>
                <w:szCs w:val="20"/>
                <w:lang w:val="en-ID"/>
              </w:rPr>
            </w:pPr>
            <w:r w:rsidRPr="000B5574">
              <w:rPr>
                <w:b/>
                <w:bCs/>
                <w:sz w:val="20"/>
                <w:szCs w:val="20"/>
                <w:lang w:val="en-ID"/>
              </w:rPr>
              <w:t>Decision</w:t>
            </w:r>
          </w:p>
        </w:tc>
      </w:tr>
      <w:tr w:rsidR="000B5574" w:rsidRPr="000B5574" w14:paraId="1E2BE74F" w14:textId="77777777">
        <w:trPr>
          <w:tblCellSpacing w:w="15" w:type="dxa"/>
        </w:trPr>
        <w:tc>
          <w:tcPr>
            <w:tcW w:w="0" w:type="auto"/>
            <w:vAlign w:val="center"/>
            <w:hideMark/>
          </w:tcPr>
          <w:p w14:paraId="60BF9CFE" w14:textId="77777777" w:rsidR="000B5574" w:rsidRPr="000B5574" w:rsidRDefault="000B5574" w:rsidP="000B5574">
            <w:pPr>
              <w:pStyle w:val="09Content"/>
              <w:rPr>
                <w:sz w:val="20"/>
                <w:szCs w:val="20"/>
                <w:lang w:val="en-ID"/>
              </w:rPr>
            </w:pPr>
            <w:r w:rsidRPr="000B5574">
              <w:rPr>
                <w:sz w:val="20"/>
                <w:szCs w:val="20"/>
                <w:lang w:val="en-ID"/>
              </w:rPr>
              <w:t>H1</w:t>
            </w:r>
          </w:p>
        </w:tc>
        <w:tc>
          <w:tcPr>
            <w:tcW w:w="0" w:type="auto"/>
            <w:vAlign w:val="center"/>
            <w:hideMark/>
          </w:tcPr>
          <w:p w14:paraId="31F6B4FC" w14:textId="77777777" w:rsidR="000B5574" w:rsidRPr="000B5574" w:rsidRDefault="000B5574" w:rsidP="000B5574">
            <w:pPr>
              <w:pStyle w:val="09Content"/>
              <w:jc w:val="left"/>
              <w:rPr>
                <w:sz w:val="20"/>
                <w:szCs w:val="20"/>
                <w:lang w:val="en-ID"/>
              </w:rPr>
            </w:pPr>
            <w:r w:rsidRPr="000B5574">
              <w:rPr>
                <w:sz w:val="20"/>
                <w:szCs w:val="20"/>
                <w:lang w:val="en-ID"/>
              </w:rPr>
              <w:t>Servant Leadership → Employee Engagement</w:t>
            </w:r>
          </w:p>
        </w:tc>
        <w:tc>
          <w:tcPr>
            <w:tcW w:w="0" w:type="auto"/>
            <w:vAlign w:val="center"/>
            <w:hideMark/>
          </w:tcPr>
          <w:p w14:paraId="6089F2EC" w14:textId="77777777" w:rsidR="000B5574" w:rsidRPr="000B5574" w:rsidRDefault="000B5574" w:rsidP="000B5574">
            <w:pPr>
              <w:pStyle w:val="09Content"/>
              <w:rPr>
                <w:sz w:val="20"/>
                <w:szCs w:val="20"/>
                <w:lang w:val="en-ID"/>
              </w:rPr>
            </w:pPr>
            <w:r w:rsidRPr="000B5574">
              <w:rPr>
                <w:sz w:val="20"/>
                <w:szCs w:val="20"/>
                <w:lang w:val="en-ID"/>
              </w:rPr>
              <w:t>0.630</w:t>
            </w:r>
          </w:p>
        </w:tc>
        <w:tc>
          <w:tcPr>
            <w:tcW w:w="0" w:type="auto"/>
            <w:vAlign w:val="center"/>
            <w:hideMark/>
          </w:tcPr>
          <w:p w14:paraId="27393D99" w14:textId="77777777" w:rsidR="000B5574" w:rsidRPr="000B5574" w:rsidRDefault="000B5574" w:rsidP="000B5574">
            <w:pPr>
              <w:pStyle w:val="09Content"/>
              <w:rPr>
                <w:sz w:val="20"/>
                <w:szCs w:val="20"/>
                <w:lang w:val="en-ID"/>
              </w:rPr>
            </w:pPr>
            <w:r w:rsidRPr="000B5574">
              <w:rPr>
                <w:sz w:val="20"/>
                <w:szCs w:val="20"/>
                <w:lang w:val="en-ID"/>
              </w:rPr>
              <w:t>3.152</w:t>
            </w:r>
          </w:p>
        </w:tc>
        <w:tc>
          <w:tcPr>
            <w:tcW w:w="0" w:type="auto"/>
            <w:vAlign w:val="center"/>
            <w:hideMark/>
          </w:tcPr>
          <w:p w14:paraId="59FCE5B4" w14:textId="77777777" w:rsidR="000B5574" w:rsidRPr="000B5574" w:rsidRDefault="000B5574" w:rsidP="000B5574">
            <w:pPr>
              <w:pStyle w:val="09Content"/>
              <w:rPr>
                <w:sz w:val="20"/>
                <w:szCs w:val="20"/>
                <w:lang w:val="en-ID"/>
              </w:rPr>
            </w:pPr>
            <w:r w:rsidRPr="000B5574">
              <w:rPr>
                <w:sz w:val="20"/>
                <w:szCs w:val="20"/>
                <w:lang w:val="en-ID"/>
              </w:rPr>
              <w:t>0.001</w:t>
            </w:r>
          </w:p>
        </w:tc>
        <w:tc>
          <w:tcPr>
            <w:tcW w:w="0" w:type="auto"/>
            <w:vAlign w:val="center"/>
            <w:hideMark/>
          </w:tcPr>
          <w:p w14:paraId="56052366" w14:textId="77777777" w:rsidR="000B5574" w:rsidRPr="000B5574" w:rsidRDefault="000B5574" w:rsidP="000B5574">
            <w:pPr>
              <w:pStyle w:val="09Content"/>
              <w:rPr>
                <w:sz w:val="20"/>
                <w:szCs w:val="20"/>
                <w:lang w:val="en-ID"/>
              </w:rPr>
            </w:pPr>
            <w:r w:rsidRPr="000B5574">
              <w:rPr>
                <w:sz w:val="20"/>
                <w:szCs w:val="20"/>
                <w:lang w:val="en-ID"/>
              </w:rPr>
              <w:t>Supported</w:t>
            </w:r>
          </w:p>
        </w:tc>
      </w:tr>
      <w:tr w:rsidR="000B5574" w:rsidRPr="000B5574" w14:paraId="773CA16C" w14:textId="77777777">
        <w:trPr>
          <w:tblCellSpacing w:w="15" w:type="dxa"/>
        </w:trPr>
        <w:tc>
          <w:tcPr>
            <w:tcW w:w="0" w:type="auto"/>
            <w:vAlign w:val="center"/>
            <w:hideMark/>
          </w:tcPr>
          <w:p w14:paraId="155580B8" w14:textId="77777777" w:rsidR="000B5574" w:rsidRPr="000B5574" w:rsidRDefault="000B5574" w:rsidP="000B5574">
            <w:pPr>
              <w:pStyle w:val="09Content"/>
              <w:rPr>
                <w:sz w:val="20"/>
                <w:szCs w:val="20"/>
                <w:lang w:val="en-ID"/>
              </w:rPr>
            </w:pPr>
            <w:r w:rsidRPr="000B5574">
              <w:rPr>
                <w:sz w:val="20"/>
                <w:szCs w:val="20"/>
                <w:lang w:val="en-ID"/>
              </w:rPr>
              <w:t>H2</w:t>
            </w:r>
          </w:p>
        </w:tc>
        <w:tc>
          <w:tcPr>
            <w:tcW w:w="0" w:type="auto"/>
            <w:vAlign w:val="center"/>
            <w:hideMark/>
          </w:tcPr>
          <w:p w14:paraId="0C37BD1B" w14:textId="77777777" w:rsidR="000B5574" w:rsidRPr="000B5574" w:rsidRDefault="000B5574" w:rsidP="000B5574">
            <w:pPr>
              <w:pStyle w:val="09Content"/>
              <w:jc w:val="left"/>
              <w:rPr>
                <w:sz w:val="20"/>
                <w:szCs w:val="20"/>
                <w:lang w:val="en-ID"/>
              </w:rPr>
            </w:pPr>
            <w:r w:rsidRPr="000B5574">
              <w:rPr>
                <w:sz w:val="20"/>
                <w:szCs w:val="20"/>
                <w:lang w:val="en-ID"/>
              </w:rPr>
              <w:t>Servant Leadership → Psychological Safety</w:t>
            </w:r>
          </w:p>
        </w:tc>
        <w:tc>
          <w:tcPr>
            <w:tcW w:w="0" w:type="auto"/>
            <w:vAlign w:val="center"/>
            <w:hideMark/>
          </w:tcPr>
          <w:p w14:paraId="515E795E" w14:textId="77777777" w:rsidR="000B5574" w:rsidRPr="000B5574" w:rsidRDefault="000B5574" w:rsidP="000B5574">
            <w:pPr>
              <w:pStyle w:val="09Content"/>
              <w:rPr>
                <w:sz w:val="20"/>
                <w:szCs w:val="20"/>
                <w:lang w:val="en-ID"/>
              </w:rPr>
            </w:pPr>
            <w:r w:rsidRPr="000B5574">
              <w:rPr>
                <w:sz w:val="20"/>
                <w:szCs w:val="20"/>
                <w:lang w:val="en-ID"/>
              </w:rPr>
              <w:t>0.595</w:t>
            </w:r>
          </w:p>
        </w:tc>
        <w:tc>
          <w:tcPr>
            <w:tcW w:w="0" w:type="auto"/>
            <w:vAlign w:val="center"/>
            <w:hideMark/>
          </w:tcPr>
          <w:p w14:paraId="3062ECB5" w14:textId="77777777" w:rsidR="000B5574" w:rsidRPr="000B5574" w:rsidRDefault="000B5574" w:rsidP="000B5574">
            <w:pPr>
              <w:pStyle w:val="09Content"/>
              <w:rPr>
                <w:sz w:val="20"/>
                <w:szCs w:val="20"/>
                <w:lang w:val="en-ID"/>
              </w:rPr>
            </w:pPr>
            <w:r w:rsidRPr="000B5574">
              <w:rPr>
                <w:sz w:val="20"/>
                <w:szCs w:val="20"/>
                <w:lang w:val="en-ID"/>
              </w:rPr>
              <w:t>1.924</w:t>
            </w:r>
          </w:p>
        </w:tc>
        <w:tc>
          <w:tcPr>
            <w:tcW w:w="0" w:type="auto"/>
            <w:vAlign w:val="center"/>
            <w:hideMark/>
          </w:tcPr>
          <w:p w14:paraId="5E1FA243" w14:textId="77777777" w:rsidR="000B5574" w:rsidRPr="000B5574" w:rsidRDefault="000B5574" w:rsidP="000B5574">
            <w:pPr>
              <w:pStyle w:val="09Content"/>
              <w:rPr>
                <w:sz w:val="20"/>
                <w:szCs w:val="20"/>
                <w:lang w:val="en-ID"/>
              </w:rPr>
            </w:pPr>
            <w:r w:rsidRPr="000B5574">
              <w:rPr>
                <w:sz w:val="20"/>
                <w:szCs w:val="20"/>
                <w:lang w:val="en-ID"/>
              </w:rPr>
              <w:t>0.027</w:t>
            </w:r>
          </w:p>
        </w:tc>
        <w:tc>
          <w:tcPr>
            <w:tcW w:w="0" w:type="auto"/>
            <w:vAlign w:val="center"/>
            <w:hideMark/>
          </w:tcPr>
          <w:p w14:paraId="7EA0BB41" w14:textId="77777777" w:rsidR="000B5574" w:rsidRPr="000B5574" w:rsidRDefault="000B5574" w:rsidP="000B5574">
            <w:pPr>
              <w:pStyle w:val="09Content"/>
              <w:rPr>
                <w:sz w:val="20"/>
                <w:szCs w:val="20"/>
                <w:lang w:val="en-ID"/>
              </w:rPr>
            </w:pPr>
            <w:r w:rsidRPr="000B5574">
              <w:rPr>
                <w:sz w:val="20"/>
                <w:szCs w:val="20"/>
                <w:lang w:val="en-ID"/>
              </w:rPr>
              <w:t>Supported</w:t>
            </w:r>
          </w:p>
        </w:tc>
      </w:tr>
      <w:tr w:rsidR="000B5574" w:rsidRPr="000B5574" w14:paraId="758EE789" w14:textId="77777777">
        <w:trPr>
          <w:tblCellSpacing w:w="15" w:type="dxa"/>
        </w:trPr>
        <w:tc>
          <w:tcPr>
            <w:tcW w:w="0" w:type="auto"/>
            <w:vAlign w:val="center"/>
            <w:hideMark/>
          </w:tcPr>
          <w:p w14:paraId="6C09B354" w14:textId="77777777" w:rsidR="000B5574" w:rsidRPr="000B5574" w:rsidRDefault="000B5574" w:rsidP="000B5574">
            <w:pPr>
              <w:pStyle w:val="09Content"/>
              <w:rPr>
                <w:sz w:val="20"/>
                <w:szCs w:val="20"/>
                <w:lang w:val="en-ID"/>
              </w:rPr>
            </w:pPr>
            <w:r w:rsidRPr="000B5574">
              <w:rPr>
                <w:sz w:val="20"/>
                <w:szCs w:val="20"/>
                <w:lang w:val="en-ID"/>
              </w:rPr>
              <w:t>H3</w:t>
            </w:r>
          </w:p>
        </w:tc>
        <w:tc>
          <w:tcPr>
            <w:tcW w:w="0" w:type="auto"/>
            <w:vAlign w:val="center"/>
            <w:hideMark/>
          </w:tcPr>
          <w:p w14:paraId="4B318A89" w14:textId="77777777" w:rsidR="000B5574" w:rsidRPr="000B5574" w:rsidRDefault="000B5574" w:rsidP="000B5574">
            <w:pPr>
              <w:pStyle w:val="09Content"/>
              <w:jc w:val="left"/>
              <w:rPr>
                <w:sz w:val="20"/>
                <w:szCs w:val="20"/>
                <w:lang w:val="en-ID"/>
              </w:rPr>
            </w:pPr>
            <w:r w:rsidRPr="000B5574">
              <w:rPr>
                <w:sz w:val="20"/>
                <w:szCs w:val="20"/>
                <w:lang w:val="en-ID"/>
              </w:rPr>
              <w:t>Psychological Safety → Employee Engagement</w:t>
            </w:r>
          </w:p>
        </w:tc>
        <w:tc>
          <w:tcPr>
            <w:tcW w:w="0" w:type="auto"/>
            <w:vAlign w:val="center"/>
            <w:hideMark/>
          </w:tcPr>
          <w:p w14:paraId="469C8EB3" w14:textId="77777777" w:rsidR="000B5574" w:rsidRPr="000B5574" w:rsidRDefault="000B5574" w:rsidP="000B5574">
            <w:pPr>
              <w:pStyle w:val="09Content"/>
              <w:rPr>
                <w:sz w:val="20"/>
                <w:szCs w:val="20"/>
                <w:lang w:val="en-ID"/>
              </w:rPr>
            </w:pPr>
            <w:r w:rsidRPr="000B5574">
              <w:rPr>
                <w:sz w:val="20"/>
                <w:szCs w:val="20"/>
                <w:lang w:val="en-ID"/>
              </w:rPr>
              <w:t>0.377</w:t>
            </w:r>
          </w:p>
        </w:tc>
        <w:tc>
          <w:tcPr>
            <w:tcW w:w="0" w:type="auto"/>
            <w:vAlign w:val="center"/>
            <w:hideMark/>
          </w:tcPr>
          <w:p w14:paraId="7F1B3633" w14:textId="77777777" w:rsidR="000B5574" w:rsidRPr="000B5574" w:rsidRDefault="000B5574" w:rsidP="000B5574">
            <w:pPr>
              <w:pStyle w:val="09Content"/>
              <w:rPr>
                <w:sz w:val="20"/>
                <w:szCs w:val="20"/>
                <w:lang w:val="en-ID"/>
              </w:rPr>
            </w:pPr>
            <w:r w:rsidRPr="000B5574">
              <w:rPr>
                <w:sz w:val="20"/>
                <w:szCs w:val="20"/>
                <w:lang w:val="en-ID"/>
              </w:rPr>
              <w:t>0.846</w:t>
            </w:r>
          </w:p>
        </w:tc>
        <w:tc>
          <w:tcPr>
            <w:tcW w:w="0" w:type="auto"/>
            <w:vAlign w:val="center"/>
            <w:hideMark/>
          </w:tcPr>
          <w:p w14:paraId="51FB462D" w14:textId="77777777" w:rsidR="000B5574" w:rsidRPr="000B5574" w:rsidRDefault="000B5574" w:rsidP="000B5574">
            <w:pPr>
              <w:pStyle w:val="09Content"/>
              <w:rPr>
                <w:sz w:val="20"/>
                <w:szCs w:val="20"/>
                <w:lang w:val="en-ID"/>
              </w:rPr>
            </w:pPr>
            <w:r w:rsidRPr="000B5574">
              <w:rPr>
                <w:sz w:val="20"/>
                <w:szCs w:val="20"/>
                <w:lang w:val="en-ID"/>
              </w:rPr>
              <w:t>0.199</w:t>
            </w:r>
          </w:p>
        </w:tc>
        <w:tc>
          <w:tcPr>
            <w:tcW w:w="0" w:type="auto"/>
            <w:vAlign w:val="center"/>
            <w:hideMark/>
          </w:tcPr>
          <w:p w14:paraId="2FC00BBC" w14:textId="77777777" w:rsidR="000B5574" w:rsidRPr="000B5574" w:rsidRDefault="000B5574" w:rsidP="000B5574">
            <w:pPr>
              <w:pStyle w:val="09Content"/>
              <w:rPr>
                <w:sz w:val="20"/>
                <w:szCs w:val="20"/>
                <w:lang w:val="en-ID"/>
              </w:rPr>
            </w:pPr>
            <w:r w:rsidRPr="000B5574">
              <w:rPr>
                <w:sz w:val="20"/>
                <w:szCs w:val="20"/>
                <w:lang w:val="en-ID"/>
              </w:rPr>
              <w:t>Not Supported</w:t>
            </w:r>
          </w:p>
        </w:tc>
      </w:tr>
      <w:tr w:rsidR="000B5574" w:rsidRPr="000B5574" w14:paraId="44F7D88F" w14:textId="77777777" w:rsidTr="00DA58B2">
        <w:trPr>
          <w:tblCellSpacing w:w="15" w:type="dxa"/>
        </w:trPr>
        <w:tc>
          <w:tcPr>
            <w:tcW w:w="0" w:type="auto"/>
            <w:tcBorders>
              <w:bottom w:val="single" w:sz="4" w:space="0" w:color="auto"/>
            </w:tcBorders>
            <w:vAlign w:val="center"/>
            <w:hideMark/>
          </w:tcPr>
          <w:p w14:paraId="06557479" w14:textId="77777777" w:rsidR="000B5574" w:rsidRPr="000B5574" w:rsidRDefault="000B5574" w:rsidP="000B5574">
            <w:pPr>
              <w:pStyle w:val="09Content"/>
              <w:rPr>
                <w:sz w:val="20"/>
                <w:szCs w:val="20"/>
                <w:lang w:val="en-ID"/>
              </w:rPr>
            </w:pPr>
            <w:r w:rsidRPr="000B5574">
              <w:rPr>
                <w:sz w:val="20"/>
                <w:szCs w:val="20"/>
                <w:lang w:val="en-ID"/>
              </w:rPr>
              <w:t>H4</w:t>
            </w:r>
          </w:p>
        </w:tc>
        <w:tc>
          <w:tcPr>
            <w:tcW w:w="0" w:type="auto"/>
            <w:tcBorders>
              <w:bottom w:val="single" w:sz="4" w:space="0" w:color="auto"/>
            </w:tcBorders>
            <w:vAlign w:val="center"/>
            <w:hideMark/>
          </w:tcPr>
          <w:p w14:paraId="1762099F" w14:textId="77777777" w:rsidR="000B5574" w:rsidRPr="000B5574" w:rsidRDefault="000B5574" w:rsidP="000B5574">
            <w:pPr>
              <w:pStyle w:val="09Content"/>
              <w:jc w:val="left"/>
              <w:rPr>
                <w:sz w:val="20"/>
                <w:szCs w:val="20"/>
                <w:lang w:val="en-ID"/>
              </w:rPr>
            </w:pPr>
            <w:r w:rsidRPr="000B5574">
              <w:rPr>
                <w:sz w:val="20"/>
                <w:szCs w:val="20"/>
                <w:lang w:val="en-ID"/>
              </w:rPr>
              <w:t>Servant Leadership → Psychological Safety → Employee Engagement</w:t>
            </w:r>
          </w:p>
        </w:tc>
        <w:tc>
          <w:tcPr>
            <w:tcW w:w="0" w:type="auto"/>
            <w:tcBorders>
              <w:bottom w:val="single" w:sz="4" w:space="0" w:color="auto"/>
            </w:tcBorders>
            <w:vAlign w:val="center"/>
            <w:hideMark/>
          </w:tcPr>
          <w:p w14:paraId="2717CD10" w14:textId="77777777" w:rsidR="000B5574" w:rsidRPr="000B5574" w:rsidRDefault="000B5574" w:rsidP="000B5574">
            <w:pPr>
              <w:pStyle w:val="09Content"/>
              <w:rPr>
                <w:sz w:val="20"/>
                <w:szCs w:val="20"/>
                <w:lang w:val="en-ID"/>
              </w:rPr>
            </w:pPr>
            <w:r w:rsidRPr="000B5574">
              <w:rPr>
                <w:sz w:val="20"/>
                <w:szCs w:val="20"/>
                <w:lang w:val="en-ID"/>
              </w:rPr>
              <w:t>0.224</w:t>
            </w:r>
          </w:p>
        </w:tc>
        <w:tc>
          <w:tcPr>
            <w:tcW w:w="0" w:type="auto"/>
            <w:tcBorders>
              <w:bottom w:val="single" w:sz="4" w:space="0" w:color="auto"/>
            </w:tcBorders>
            <w:vAlign w:val="center"/>
            <w:hideMark/>
          </w:tcPr>
          <w:p w14:paraId="5722B069" w14:textId="77777777" w:rsidR="000B5574" w:rsidRPr="000B5574" w:rsidRDefault="000B5574" w:rsidP="000B5574">
            <w:pPr>
              <w:pStyle w:val="09Content"/>
              <w:rPr>
                <w:sz w:val="20"/>
                <w:szCs w:val="20"/>
                <w:lang w:val="en-ID"/>
              </w:rPr>
            </w:pPr>
            <w:r w:rsidRPr="000B5574">
              <w:rPr>
                <w:sz w:val="20"/>
                <w:szCs w:val="20"/>
                <w:lang w:val="en-ID"/>
              </w:rPr>
              <w:t>0.887</w:t>
            </w:r>
          </w:p>
        </w:tc>
        <w:tc>
          <w:tcPr>
            <w:tcW w:w="0" w:type="auto"/>
            <w:tcBorders>
              <w:bottom w:val="single" w:sz="4" w:space="0" w:color="auto"/>
            </w:tcBorders>
            <w:vAlign w:val="center"/>
            <w:hideMark/>
          </w:tcPr>
          <w:p w14:paraId="68D67E90" w14:textId="77777777" w:rsidR="000B5574" w:rsidRPr="000B5574" w:rsidRDefault="000B5574" w:rsidP="000B5574">
            <w:pPr>
              <w:pStyle w:val="09Content"/>
              <w:rPr>
                <w:sz w:val="20"/>
                <w:szCs w:val="20"/>
                <w:lang w:val="en-ID"/>
              </w:rPr>
            </w:pPr>
            <w:r w:rsidRPr="000B5574">
              <w:rPr>
                <w:sz w:val="20"/>
                <w:szCs w:val="20"/>
                <w:lang w:val="en-ID"/>
              </w:rPr>
              <w:t>0.187</w:t>
            </w:r>
          </w:p>
        </w:tc>
        <w:tc>
          <w:tcPr>
            <w:tcW w:w="0" w:type="auto"/>
            <w:tcBorders>
              <w:bottom w:val="single" w:sz="4" w:space="0" w:color="auto"/>
            </w:tcBorders>
            <w:vAlign w:val="center"/>
            <w:hideMark/>
          </w:tcPr>
          <w:p w14:paraId="07C25307" w14:textId="77777777" w:rsidR="000B5574" w:rsidRPr="000B5574" w:rsidRDefault="000B5574" w:rsidP="000B5574">
            <w:pPr>
              <w:pStyle w:val="09Content"/>
              <w:rPr>
                <w:sz w:val="20"/>
                <w:szCs w:val="20"/>
                <w:lang w:val="en-ID"/>
              </w:rPr>
            </w:pPr>
            <w:r w:rsidRPr="000B5574">
              <w:rPr>
                <w:sz w:val="20"/>
                <w:szCs w:val="20"/>
                <w:lang w:val="en-ID"/>
              </w:rPr>
              <w:t>Not Supported</w:t>
            </w:r>
          </w:p>
        </w:tc>
      </w:tr>
    </w:tbl>
    <w:p w14:paraId="226C0397" w14:textId="77777777" w:rsidR="000B5574" w:rsidRPr="000B5574" w:rsidRDefault="000B5574" w:rsidP="000B5574">
      <w:pPr>
        <w:pStyle w:val="09Content"/>
      </w:pPr>
    </w:p>
    <w:p w14:paraId="07057648" w14:textId="77777777" w:rsidR="000E2DD1" w:rsidRPr="00A92D71" w:rsidRDefault="000E2DD1" w:rsidP="000E2DD1">
      <w:pPr>
        <w:pStyle w:val="09Content"/>
        <w:spacing w:before="240"/>
      </w:pPr>
      <w:r w:rsidRPr="00A92D71">
        <w:t xml:space="preserve">Psychological Safety, while 64.6% is explained by other variables not included in this study. </w:t>
      </w:r>
    </w:p>
    <w:p w14:paraId="77976512" w14:textId="77777777" w:rsidR="000E2DD1" w:rsidRPr="00A92D71" w:rsidRDefault="000E2DD1" w:rsidP="000E2DD1">
      <w:pPr>
        <w:pStyle w:val="07SubChapter3"/>
      </w:pPr>
      <w:r w:rsidRPr="00A92D71">
        <w:t>Hypothesis Testing</w:t>
      </w:r>
    </w:p>
    <w:p w14:paraId="060D573B" w14:textId="77777777" w:rsidR="000E2DD1" w:rsidRPr="00A92D71" w:rsidRDefault="000E2DD1" w:rsidP="000E2DD1">
      <w:pPr>
        <w:pStyle w:val="09Content"/>
      </w:pPr>
      <w:r w:rsidRPr="00A92D71">
        <w:t xml:space="preserve">Hypothesis testing was conducted using the bootstrapping procedure in SmartPLS. The hypothesis is accepted if the t-statistics value is greater than 1.96 and the p-value is less than 0.05. As shown in Table 3, Servant Leadership has a positive and significant effect on Employee Engagement (β = 0.630, t = 3.152, p = 0.001), therefore H1 is supported. Servant Leadership also has a positive and significant effect on Psychological Safety (β = 0.595, t = 1.924, p = 0.027), so H2 is supported. However, </w:t>
      </w:r>
      <w:r w:rsidRPr="00A92D71">
        <w:lastRenderedPageBreak/>
        <w:t xml:space="preserve">Psychological Safety does not have a significant effect on Employee Engagement (β = 0.377, t = 0.846, p = 0.199), indicating that H3 is not supported. Likewise, the indirect effect of Servant Leadership on Employee Engagement through Psychological Safety is positive but not significant (β = 0.224, t = 0.887, p = 0.187), indicating that H4 is not supported. </w:t>
      </w:r>
    </w:p>
    <w:p w14:paraId="060F09AC" w14:textId="7B8E3F93" w:rsidR="008B0AC8" w:rsidRPr="002F0CB2" w:rsidRDefault="008B0AC8" w:rsidP="002F0CB2">
      <w:pPr>
        <w:pStyle w:val="06SubChapter2"/>
      </w:pPr>
      <w:r w:rsidRPr="002F0CB2">
        <w:t>Discussion</w:t>
      </w:r>
    </w:p>
    <w:p w14:paraId="467275B2" w14:textId="288786D9" w:rsidR="002F0CB2" w:rsidRDefault="002F0CB2" w:rsidP="002F0CB2">
      <w:pPr>
        <w:pStyle w:val="07SubChapter3"/>
        <w:spacing w:before="120"/>
      </w:pPr>
      <w:r>
        <w:t>The Influence of Servant Leadership on Employee Engagement</w:t>
      </w:r>
    </w:p>
    <w:p w14:paraId="3019FB97" w14:textId="77777777" w:rsidR="002F0CB2" w:rsidRDefault="002F0CB2" w:rsidP="002F0CB2">
      <w:pPr>
        <w:pStyle w:val="09Content"/>
      </w:pPr>
      <w:r>
        <w:t>The results of the study indicate that servant leadership has a positive and significant effect on employee engagement. This finding indicates that the higher employees' perceptions of servant leadership behavior, the higher their level of work engagement. Theoretically, these results support Social Exchange Theory, which explains that supportive treatment from leaders is perceived as a social investment that encourages reciprocity in the form of constructive work attitudes and behaviors. Descriptive analysis shows that all servant leadership indicators are in the high to very high category. The dimensions of conceptual skills, empowerment, helping subordinates develop, and emotional healing obtained very high average scores, indicating that superiors are considered capable of solving complex problems, providing space for decision-making, supporting career development, and building emotional closeness with employees. The dimension of creating value for the community is also in the high category, reflecting the leadership's concern for the surrounding environment. These findings are consistent with research by Riana and Anatan (2023) which shows that servant leadership plays a significant role in increasing engagement in the service industry, including the hospitality sector, which has high demands for emotional interaction.</w:t>
      </w:r>
    </w:p>
    <w:p w14:paraId="6FD5A618" w14:textId="77777777" w:rsidR="002F0CB2" w:rsidRDefault="002F0CB2" w:rsidP="002F0CB2">
      <w:pPr>
        <w:pStyle w:val="07SubChapter3"/>
      </w:pPr>
      <w:r>
        <w:t>The Role of Psychological Safety as a Mediating Variable</w:t>
      </w:r>
    </w:p>
    <w:p w14:paraId="0949CC6A" w14:textId="7894DC95" w:rsidR="002F0CB2" w:rsidRPr="002F0CB2" w:rsidRDefault="002F0CB2" w:rsidP="002F0CB2">
      <w:pPr>
        <w:pStyle w:val="09Content"/>
      </w:pPr>
      <w:r>
        <w:t>The results of the indirect effect test indicate that psychological safety mediates the influence of servant leadership on employee engagement positively, but not significantly. This finding indicates that although servant leadership can directly increase engagement, there are also psychological mechanisms that are formed through a sense of safety within the team, although its contribution is not statistically strong enough. Conceptually, psychological safety (Edmondson, 1999) refers to the belief that the work environment is safe for taking interpersonal risks. In the context of this study, servant leadership demonstrated through empathy, support, and appreciation for employee contributions encourages the creation of a sense of safety to express ideas, discuss, and admit mistakes without fear of negative consequences. These conditions theoretically allow employees to invest physical, cognitive, and emotional energy more optimally in their work. Although the mediation effect was not significant, the positive direction of the relationship indicates that psychological safety still has a potential role in bridging leadership and engagement. This finding aligns with Xu and Wu (2025), who explain that psychological safety is a psychological mechanism that links servant leadership behavior to employee work engagement. In the context of the hospitality industry, a supportive and interpersonally safe work environment remains an important factor in encouraging active participation and improving service quality, although in this study it was not the primary mediator determining this relationship.</w:t>
      </w:r>
    </w:p>
    <w:p w14:paraId="09D494A4" w14:textId="77777777" w:rsidR="008B0AC8" w:rsidRPr="005C241B" w:rsidRDefault="008B0AC8" w:rsidP="00FB42C9">
      <w:pPr>
        <w:pStyle w:val="05SubChapter1"/>
      </w:pPr>
      <w:r w:rsidRPr="005C241B">
        <w:rPr>
          <w:lang w:val="en"/>
        </w:rPr>
        <w:lastRenderedPageBreak/>
        <w:t>Conclusion</w:t>
      </w:r>
    </w:p>
    <w:p w14:paraId="021ABF29" w14:textId="62040F19" w:rsidR="004E7EFC" w:rsidRPr="004E7EFC" w:rsidRDefault="004E7EFC" w:rsidP="004E7EFC">
      <w:pPr>
        <w:pStyle w:val="09Content"/>
        <w:rPr>
          <w:lang w:val="en"/>
        </w:rPr>
      </w:pPr>
      <w:r w:rsidRPr="004E7EFC">
        <w:rPr>
          <w:lang w:val="en"/>
        </w:rPr>
        <w:t xml:space="preserve">Based on the research results and discussion, it can be concluded that servant leadership has a positive and significant effect on employee engagement among employees at </w:t>
      </w:r>
      <w:r w:rsidR="00E313C4">
        <w:rPr>
          <w:lang w:val="en"/>
        </w:rPr>
        <w:t>a three-star hotel</w:t>
      </w:r>
      <w:r w:rsidRPr="004E7EFC">
        <w:rPr>
          <w:lang w:val="en"/>
        </w:rPr>
        <w:t xml:space="preserve"> in Yogyakarta. This finding indicates that the higher the employee's perception of servant leadership behavior, the higher the level of work engagement, demonstrated through enthusiasm, dedication, and involvement in work. Thus, the first hypothesis (H1) is supported.</w:t>
      </w:r>
    </w:p>
    <w:p w14:paraId="2654BA9E" w14:textId="77777777" w:rsidR="004E7EFC" w:rsidRDefault="004E7EFC" w:rsidP="004E7EFC">
      <w:pPr>
        <w:pStyle w:val="09Content"/>
        <w:rPr>
          <w:lang w:val="en"/>
        </w:rPr>
      </w:pPr>
      <w:r w:rsidRPr="004E7EFC">
        <w:rPr>
          <w:lang w:val="en"/>
        </w:rPr>
        <w:t>Furthermore, the results of the mediation test indicate that servant leadership has a positive indirect effect on employee engagement through psychological safety, but this effect is not statistically significant. This indicates that although psychological safety is formed through servant leadership practices and contributes to engagement, its role is not strong enough to significantly mediate the relationship. Therefore, the second hypothesis (H2) is not supported. This finding confirms that in the context of this study, the influence of servant leadership on employee engagement is more dominant directly than through psychological safety mechanisms.</w:t>
      </w:r>
    </w:p>
    <w:p w14:paraId="4E515570" w14:textId="515A3B3C" w:rsidR="004E7EFC" w:rsidRDefault="00F109AA" w:rsidP="004E7EFC">
      <w:pPr>
        <w:pStyle w:val="06SubChapter2"/>
        <w:rPr>
          <w:lang w:val="en"/>
        </w:rPr>
      </w:pPr>
      <w:r>
        <w:rPr>
          <w:lang w:val="en"/>
        </w:rPr>
        <w:t>Practical Implication</w:t>
      </w:r>
    </w:p>
    <w:p w14:paraId="1A16FF9D" w14:textId="1B881319" w:rsidR="004E7EFC" w:rsidRPr="004E7EFC" w:rsidRDefault="004E7EFC" w:rsidP="004E7EFC">
      <w:pPr>
        <w:pStyle w:val="09Content"/>
        <w:rPr>
          <w:lang w:val="en"/>
        </w:rPr>
      </w:pPr>
      <w:r w:rsidRPr="004E7EFC">
        <w:rPr>
          <w:lang w:val="en"/>
        </w:rPr>
        <w:t>Based on research findings, hotel management needs to maintain and strengthen servant leadership practices, which have been proven to increase employee engagement. Improving leaders' decision-making and problem-solving capacity can be achieved through case study-based training and the formation of cross-functional teams to address complex issues. These efforts are expected to further strengthen employee trust and engagement.</w:t>
      </w:r>
    </w:p>
    <w:p w14:paraId="7F58D903" w14:textId="77777777" w:rsidR="004E7EFC" w:rsidRPr="004E7EFC" w:rsidRDefault="004E7EFC" w:rsidP="004E7EFC">
      <w:pPr>
        <w:pStyle w:val="09Content"/>
        <w:rPr>
          <w:lang w:val="en"/>
        </w:rPr>
      </w:pPr>
      <w:r w:rsidRPr="004E7EFC">
        <w:rPr>
          <w:lang w:val="en"/>
        </w:rPr>
        <w:t>Furthermore, leaders need to initiate concrete programs that involve active employee participation, such as CSR activities, environmental awareness programs, and collaborations with local businesses. Direct employee involvement in these activities can increase a sense of belonging and meaning in their work, which in turn strengthens engagement.</w:t>
      </w:r>
    </w:p>
    <w:p w14:paraId="3113DABC" w14:textId="77777777" w:rsidR="004E7EFC" w:rsidRDefault="004E7EFC" w:rsidP="004E7EFC">
      <w:pPr>
        <w:pStyle w:val="09Content"/>
        <w:rPr>
          <w:b/>
          <w:i/>
          <w:lang w:val="en"/>
        </w:rPr>
      </w:pPr>
      <w:r w:rsidRPr="004E7EFC">
        <w:rPr>
          <w:lang w:val="en"/>
        </w:rPr>
        <w:t>Furthermore, organizations need to maintain and expand a culture of open discussion as a way to strengthen psychological safety, which had the highest average score in this study. Management can provide regular forums, minimize bureaucratic barriers to communication, and encourage cross-departmental collaboration. An open, supportive, and participatory communication culture needs to be incorporated into standard operating procedures to sustainably maintain employee engagement</w:t>
      </w:r>
    </w:p>
    <w:p w14:paraId="4DDBBF30" w14:textId="77777777" w:rsidR="008B0AC8" w:rsidRPr="005C241B" w:rsidRDefault="008B0AC8" w:rsidP="00FB42C9">
      <w:pPr>
        <w:pStyle w:val="05SubChapter1"/>
      </w:pPr>
      <w:r w:rsidRPr="005C241B">
        <w:rPr>
          <w:lang w:val="en"/>
        </w:rPr>
        <w:t>References</w:t>
      </w:r>
    </w:p>
    <w:p w14:paraId="543A1B7C" w14:textId="77777777" w:rsidR="004E7EFC" w:rsidRPr="00722318" w:rsidRDefault="004E7EFC" w:rsidP="004E7EFC">
      <w:pPr>
        <w:pStyle w:val="13References"/>
        <w:rPr>
          <w:lang w:val="en-ID"/>
        </w:rPr>
      </w:pPr>
      <w:r w:rsidRPr="00722318">
        <w:rPr>
          <w:lang w:val="en-ID"/>
        </w:rPr>
        <w:t>Agatha, S. C., Armando, M., &amp; Go, B. (2021). Pengaruh Servant Leadership terhadap Kinerja Karyawan melalui Employee Engagement di Restoran Shaburi &amp; Kintan Buffet Surabaya. In Jurnal Manajemen Perhotelan (Vol. 7, Issue 2). https://doi.org/10.9744/jmhot.7.2.63-74</w:t>
      </w:r>
    </w:p>
    <w:p w14:paraId="1614F262" w14:textId="77777777" w:rsidR="004E7EFC" w:rsidRPr="00722318" w:rsidRDefault="004E7EFC" w:rsidP="004E7EFC">
      <w:pPr>
        <w:pStyle w:val="13References"/>
        <w:rPr>
          <w:lang w:val="en-ID"/>
        </w:rPr>
      </w:pPr>
      <w:r w:rsidRPr="00722318">
        <w:rPr>
          <w:lang w:val="en-ID"/>
        </w:rPr>
        <w:t>Deci, E. L., &amp; Ryan, R. M. (2000). The “what” and “why” of goal pursuits: Human needs and the self-determination of behavior. Psychological Inquiry, 11(4), 227–268. https://doi.org/10.1207/S15327965PLI1104_01</w:t>
      </w:r>
    </w:p>
    <w:p w14:paraId="3CA35326" w14:textId="77777777" w:rsidR="004E7EFC" w:rsidRPr="00722318" w:rsidRDefault="004E7EFC" w:rsidP="004E7EFC">
      <w:pPr>
        <w:pStyle w:val="13References"/>
        <w:rPr>
          <w:lang w:val="en-ID"/>
        </w:rPr>
      </w:pPr>
      <w:r w:rsidRPr="00722318">
        <w:rPr>
          <w:lang w:val="en-ID"/>
        </w:rPr>
        <w:t xml:space="preserve">Edmondson, A. C. (1999). Psychological Safety and Learning Behavior in Work Teams Author (s): Amy Edmondson Published by: Sage Publication, Inc, on behalf of the Johnson Graduate School of Management, Cornell University Stable URL: </w:t>
      </w:r>
      <w:r w:rsidRPr="00722318">
        <w:rPr>
          <w:lang w:val="en-ID"/>
        </w:rPr>
        <w:lastRenderedPageBreak/>
        <w:t>http://www.jstor.com/stable/2666999 in W. Administrative Science Quarterly, 44(2), 350–383.</w:t>
      </w:r>
    </w:p>
    <w:p w14:paraId="4C2756B8" w14:textId="77777777" w:rsidR="004E7EFC" w:rsidRPr="00722318" w:rsidRDefault="004E7EFC" w:rsidP="004E7EFC">
      <w:pPr>
        <w:pStyle w:val="13References"/>
        <w:rPr>
          <w:lang w:val="en-ID"/>
        </w:rPr>
      </w:pPr>
      <w:r w:rsidRPr="00722318">
        <w:rPr>
          <w:lang w:val="en-ID"/>
        </w:rPr>
        <w:t>Greenleaf. (1970). The Servant as Leader. 24th International Command and Control Research &amp; Technology Symposium, 43(8), 338.</w:t>
      </w:r>
    </w:p>
    <w:p w14:paraId="1C36BD6B" w14:textId="77777777" w:rsidR="004E7EFC" w:rsidRPr="00722318" w:rsidRDefault="004E7EFC" w:rsidP="004E7EFC">
      <w:pPr>
        <w:pStyle w:val="13References"/>
        <w:rPr>
          <w:lang w:val="en-ID"/>
        </w:rPr>
      </w:pPr>
      <w:r w:rsidRPr="00722318">
        <w:rPr>
          <w:lang w:val="en-ID"/>
        </w:rPr>
        <w:t>Hair, J. F. . (2014). A primer on partial least squares structural equations modeling (PLS-SEM). SAGE.</w:t>
      </w:r>
    </w:p>
    <w:p w14:paraId="7B0D6CE9" w14:textId="77777777" w:rsidR="004E7EFC" w:rsidRPr="00722318" w:rsidRDefault="004E7EFC" w:rsidP="004E7EFC">
      <w:pPr>
        <w:pStyle w:val="13References"/>
        <w:rPr>
          <w:lang w:val="en-ID"/>
        </w:rPr>
      </w:pPr>
      <w:r w:rsidRPr="00722318">
        <w:rPr>
          <w:lang w:val="en-ID"/>
        </w:rPr>
        <w:t>Hair, J. F. ., Ringle, C. M., Danks, N. P., Hult, G. T. M., Sarstedt, M., &amp; Ray, S. (2021). Partial least squares structural equation modeling (PLS-SEM) using R: A workbook (p. 197). Springer Nature. In Structural Equation Modeling: A Multidisciplinary Journal (Vol. 30, Issue July).</w:t>
      </w:r>
    </w:p>
    <w:p w14:paraId="335A9BC9" w14:textId="77777777" w:rsidR="004E7EFC" w:rsidRPr="00722318" w:rsidRDefault="004E7EFC" w:rsidP="004E7EFC">
      <w:pPr>
        <w:pStyle w:val="13References"/>
        <w:rPr>
          <w:lang w:val="en-ID"/>
        </w:rPr>
      </w:pPr>
      <w:r w:rsidRPr="00722318">
        <w:rPr>
          <w:lang w:val="en-ID"/>
        </w:rPr>
        <w:t>Kahn, W. A. (1990). Psychological conditions of personal engagement and disengagement at work. Academy of Management Journal, 33(4), 692–724. https://doi.org/10.5465/256287</w:t>
      </w:r>
    </w:p>
    <w:p w14:paraId="35663D85" w14:textId="77777777" w:rsidR="004E7EFC" w:rsidRPr="00722318" w:rsidRDefault="004E7EFC" w:rsidP="004E7EFC">
      <w:pPr>
        <w:pStyle w:val="13References"/>
        <w:rPr>
          <w:lang w:val="en-ID"/>
        </w:rPr>
      </w:pPr>
      <w:r w:rsidRPr="00722318">
        <w:rPr>
          <w:lang w:val="en-ID"/>
        </w:rPr>
        <w:t>Liden, R. C., Wayne, S. J., Meuser, J. D., Hu, J., Wu, J., &amp; Liao, C. (2015a). Servant leadership: Validation of a short form of the SL-28. Leadership Quarterly, 26(2), 254–269. https://doi.org/10.1016/j.leaqua.2014.12.002</w:t>
      </w:r>
    </w:p>
    <w:p w14:paraId="2E52DA27" w14:textId="77777777" w:rsidR="004E7EFC" w:rsidRPr="00722318" w:rsidRDefault="004E7EFC" w:rsidP="004E7EFC">
      <w:pPr>
        <w:pStyle w:val="13References"/>
        <w:rPr>
          <w:lang w:val="en-ID"/>
        </w:rPr>
      </w:pPr>
      <w:r w:rsidRPr="00722318">
        <w:rPr>
          <w:lang w:val="en-ID"/>
        </w:rPr>
        <w:t>Liden, R. C., Wayne, S. J., Meuser, J. D., Hu, J., Wu, J., &amp; Liao, C. (2015b). Servant leadership: Validation of a short form of the SL-28. Leadership Quarterly, 26(2), 254–269. https://doi.org/10.1016/j.leaqua.2014.12.002</w:t>
      </w:r>
    </w:p>
    <w:p w14:paraId="3B87E4E8" w14:textId="77777777" w:rsidR="004E7EFC" w:rsidRPr="00722318" w:rsidRDefault="004E7EFC" w:rsidP="004E7EFC">
      <w:pPr>
        <w:pStyle w:val="13References"/>
        <w:rPr>
          <w:lang w:val="en-ID"/>
        </w:rPr>
      </w:pPr>
      <w:r w:rsidRPr="00722318">
        <w:rPr>
          <w:lang w:val="en-ID"/>
        </w:rPr>
        <w:t>Newman, A., Donohue, R., &amp; Eva, N. (2017). Psychological safety: A systematic review of the literature. Human Resource Management Review, 27(3), 521– 535. https://doi.org/10.1016/j.hrmr.2017.01.001</w:t>
      </w:r>
    </w:p>
    <w:p w14:paraId="57300212" w14:textId="77777777" w:rsidR="004E7EFC" w:rsidRPr="00722318" w:rsidRDefault="004E7EFC" w:rsidP="004E7EFC">
      <w:pPr>
        <w:pStyle w:val="13References"/>
        <w:rPr>
          <w:lang w:val="en-ID"/>
        </w:rPr>
      </w:pPr>
      <w:r w:rsidRPr="00722318">
        <w:rPr>
          <w:lang w:val="en-ID"/>
        </w:rPr>
        <w:t>Riana, N., &amp; Anatan, L. (2023). Pengaruh Servant Leadership Terhadap Job Performance Melalui Employee Engagement Di Interkultural Edukasi Partner Bandung. Derivatif</w:t>
      </w:r>
      <w:r w:rsidRPr="00722318">
        <w:rPr>
          <w:rFonts w:ascii="Times New Roman" w:hAnsi="Times New Roman" w:cs="Times New Roman"/>
          <w:lang w:val="en-ID"/>
        </w:rPr>
        <w:t> </w:t>
      </w:r>
      <w:r w:rsidRPr="00722318">
        <w:rPr>
          <w:lang w:val="en-ID"/>
        </w:rPr>
        <w:t>: Jurnal Manajemen, 17(1), 135</w:t>
      </w:r>
      <w:r w:rsidRPr="00722318">
        <w:rPr>
          <w:rFonts w:ascii="Book Antiqua" w:hAnsi="Book Antiqua" w:cs="Book Antiqua"/>
          <w:lang w:val="en-ID"/>
        </w:rPr>
        <w:t>–</w:t>
      </w:r>
      <w:r w:rsidRPr="00722318">
        <w:rPr>
          <w:lang w:val="en-ID"/>
        </w:rPr>
        <w:t>153. https://doi.org/10.24127/jm.v17i1.1310</w:t>
      </w:r>
    </w:p>
    <w:p w14:paraId="25C2A5BC" w14:textId="77777777" w:rsidR="004E7EFC" w:rsidRPr="00722318" w:rsidRDefault="004E7EFC" w:rsidP="004E7EFC">
      <w:pPr>
        <w:pStyle w:val="13References"/>
        <w:rPr>
          <w:lang w:val="en-ID"/>
        </w:rPr>
      </w:pPr>
      <w:r w:rsidRPr="00722318">
        <w:rPr>
          <w:lang w:val="en-ID"/>
        </w:rPr>
        <w:t>Schaufeli, Salanova, M., &amp; Bakker, A. B. (2002). The Measurement Of Engagement and Burnout: A Two Sample Confirmatory Factor Analytic Approach.</w:t>
      </w:r>
    </w:p>
    <w:p w14:paraId="375CEE4C" w14:textId="77777777" w:rsidR="004E7EFC" w:rsidRPr="00722318" w:rsidRDefault="004E7EFC" w:rsidP="004E7EFC">
      <w:pPr>
        <w:pStyle w:val="13References"/>
        <w:rPr>
          <w:lang w:val="en-ID"/>
        </w:rPr>
      </w:pPr>
      <w:r w:rsidRPr="00722318">
        <w:rPr>
          <w:lang w:val="en-ID"/>
        </w:rPr>
        <w:t>Wang, W., Kang, S. W., &amp; Choi, S. B. (2022). Servant Leadership and Creativity: A Study of the Sequential Mediating Roles of Psychological Safety and Employee Well-Being. Frontiers in Psychology, 12(February), 1–13. https://doi.org/10.3389/fpsyg.2021.807070</w:t>
      </w:r>
    </w:p>
    <w:p w14:paraId="2DEF9F42" w14:textId="77777777" w:rsidR="004E7EFC" w:rsidRPr="00722318" w:rsidRDefault="004E7EFC" w:rsidP="004E7EFC">
      <w:pPr>
        <w:pStyle w:val="13References"/>
        <w:rPr>
          <w:lang w:val="en-ID"/>
        </w:rPr>
      </w:pPr>
      <w:r w:rsidRPr="00722318">
        <w:rPr>
          <w:lang w:val="en-ID"/>
        </w:rPr>
        <w:t>Xu, B., &amp; Wu, H. (2025). Effect of servant leadership on employees’ innovative behavior with the mediating role of psychological empowerment and moderating role of core self-evaluation. Scientific Reports, 15(1), 1–10. https://doi.org/10.1038/s41598-025-19471-z</w:t>
      </w:r>
    </w:p>
    <w:p w14:paraId="302BD0C2" w14:textId="3E6BCC6D" w:rsidR="00E910F8" w:rsidRDefault="004E7EFC" w:rsidP="004E7EFC">
      <w:pPr>
        <w:pStyle w:val="13References"/>
        <w:rPr>
          <w:color w:val="000000" w:themeColor="text1"/>
          <w:lang w:val="en"/>
        </w:rPr>
      </w:pPr>
      <w:r w:rsidRPr="00722318">
        <w:rPr>
          <w:lang w:val="en-ID"/>
        </w:rPr>
        <w:t>Yagil, D., &amp; Oren, R. (2021). Servant leadership, engagement, and employee outcomes: The moderating roles of proactivity and job autonomy. Revista de</w:t>
      </w:r>
      <w:r>
        <w:rPr>
          <w:lang w:val="en-ID"/>
        </w:rPr>
        <w:t xml:space="preserve"> </w:t>
      </w:r>
      <w:r w:rsidRPr="00722318">
        <w:rPr>
          <w:lang w:val="en-ID"/>
        </w:rPr>
        <w:t>Psicologia Del Trabajo y de Las Organizaciones, 37(1), 58–65. https://doi.org/10.5093/JWOP2021A1</w:t>
      </w:r>
    </w:p>
    <w:p w14:paraId="0D1FC8BE" w14:textId="77777777" w:rsidR="00E910F8" w:rsidRDefault="00E910F8" w:rsidP="00E22CB9">
      <w:pPr>
        <w:pStyle w:val="09Content"/>
        <w:rPr>
          <w:color w:val="000000" w:themeColor="text1"/>
          <w:lang w:val="en"/>
        </w:rPr>
      </w:pPr>
    </w:p>
    <w:p w14:paraId="1B3C9AD3" w14:textId="77777777" w:rsidR="00E910F8" w:rsidRPr="004678E6" w:rsidRDefault="00E910F8" w:rsidP="00E22CB9">
      <w:pPr>
        <w:pStyle w:val="09Content"/>
      </w:pPr>
    </w:p>
    <w:sectPr w:rsidR="00E910F8" w:rsidRPr="004678E6" w:rsidSect="004E7EFC">
      <w:headerReference w:type="even" r:id="rId10"/>
      <w:headerReference w:type="default" r:id="rId11"/>
      <w:footerReference w:type="even" r:id="rId12"/>
      <w:footerReference w:type="default" r:id="rId13"/>
      <w:headerReference w:type="first" r:id="rId14"/>
      <w:footerReference w:type="first" r:id="rId15"/>
      <w:pgSz w:w="11906" w:h="16838" w:code="9"/>
      <w:pgMar w:top="1701" w:right="1418" w:bottom="1701" w:left="1418" w:header="1021" w:footer="1021" w:gutter="0"/>
      <w:pgNumType w:start="6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87CFD" w14:textId="77777777" w:rsidR="00CB3262" w:rsidRDefault="00CB3262" w:rsidP="00160410">
      <w:r>
        <w:rPr>
          <w:lang w:val="en"/>
        </w:rPr>
        <w:separator/>
      </w:r>
    </w:p>
  </w:endnote>
  <w:endnote w:type="continuationSeparator" w:id="0">
    <w:p w14:paraId="3D3E63C5" w14:textId="77777777" w:rsidR="00CB3262" w:rsidRDefault="00CB3262" w:rsidP="00160410">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39B5" w14:textId="1AD5CBE0" w:rsidR="00434037" w:rsidRPr="002508C6" w:rsidRDefault="00385788" w:rsidP="004E519F">
    <w:pPr>
      <w:pStyle w:val="Footer"/>
      <w:tabs>
        <w:tab w:val="clear" w:pos="4680"/>
        <w:tab w:val="clear" w:pos="9360"/>
        <w:tab w:val="right" w:pos="8504"/>
      </w:tabs>
      <w:rPr>
        <w:rFonts w:ascii="Bookman Old Style" w:hAnsi="Bookman Old Style"/>
        <w:sz w:val="16"/>
        <w:szCs w:val="16"/>
      </w:rPr>
    </w:pPr>
    <w:r w:rsidRPr="00C11502">
      <w:rPr>
        <w:rFonts w:ascii="Bookman Old Style" w:hAnsi="Bookman Old Style"/>
        <w:spacing w:val="60"/>
        <w:sz w:val="16"/>
        <w:szCs w:val="16"/>
        <w:lang w:val="en"/>
      </w:rPr>
      <w:t>J</w:t>
    </w:r>
    <w:r w:rsidR="00AD02C5" w:rsidRPr="00C11502">
      <w:rPr>
        <w:rFonts w:ascii="Bookman Old Style" w:hAnsi="Bookman Old Style"/>
        <w:spacing w:val="60"/>
        <w:sz w:val="16"/>
        <w:szCs w:val="16"/>
        <w:lang w:val="en"/>
      </w:rPr>
      <w:t>-BOM</w:t>
    </w:r>
    <w:r w:rsidRPr="00C11502">
      <w:rPr>
        <w:rFonts w:ascii="Bookman Old Style" w:hAnsi="Bookman Old Style"/>
        <w:spacing w:val="60"/>
        <w:sz w:val="16"/>
        <w:szCs w:val="16"/>
        <w:lang w:val="en"/>
      </w:rPr>
      <w:t>,</w:t>
    </w:r>
    <w:r w:rsidRPr="00C11502">
      <w:rPr>
        <w:rFonts w:ascii="Bookman Old Style" w:hAnsi="Bookman Old Style"/>
        <w:sz w:val="16"/>
        <w:szCs w:val="16"/>
        <w:lang w:val="en"/>
      </w:rPr>
      <w:t xml:space="preserve"> V</w:t>
    </w:r>
    <w:r w:rsidR="006F72FD" w:rsidRPr="00C11502">
      <w:rPr>
        <w:rFonts w:ascii="Bookman Old Style" w:hAnsi="Bookman Old Style"/>
        <w:sz w:val="16"/>
        <w:szCs w:val="16"/>
        <w:lang w:val="en"/>
      </w:rPr>
      <w:t>OL</w:t>
    </w:r>
    <w:r w:rsidRPr="00C11502">
      <w:rPr>
        <w:rFonts w:ascii="Bookman Old Style" w:hAnsi="Bookman Old Style"/>
        <w:sz w:val="16"/>
        <w:szCs w:val="16"/>
        <w:lang w:val="en"/>
      </w:rPr>
      <w:t xml:space="preserve"> </w:t>
    </w:r>
    <w:r w:rsidR="0081741E">
      <w:rPr>
        <w:rFonts w:ascii="Bookman Old Style" w:hAnsi="Bookman Old Style"/>
        <w:sz w:val="16"/>
        <w:szCs w:val="16"/>
        <w:lang w:val="en"/>
      </w:rPr>
      <w:t>5</w:t>
    </w:r>
    <w:r w:rsidRPr="004771FA">
      <w:rPr>
        <w:rFonts w:ascii="Bookman Old Style" w:hAnsi="Bookman Old Style"/>
        <w:color w:val="FF0000"/>
        <w:sz w:val="16"/>
        <w:szCs w:val="16"/>
        <w:lang w:val="en"/>
      </w:rPr>
      <w:t xml:space="preserve"> </w:t>
    </w:r>
    <w:r w:rsidRPr="0081741E">
      <w:rPr>
        <w:rFonts w:ascii="Bookman Old Style" w:hAnsi="Bookman Old Style"/>
        <w:color w:val="000000" w:themeColor="text1"/>
        <w:sz w:val="16"/>
        <w:szCs w:val="16"/>
        <w:lang w:val="en"/>
      </w:rPr>
      <w:t>(</w:t>
    </w:r>
    <w:r w:rsidR="0081741E" w:rsidRPr="0081741E">
      <w:rPr>
        <w:rFonts w:ascii="Bookman Old Style" w:hAnsi="Bookman Old Style"/>
        <w:color w:val="000000" w:themeColor="text1"/>
        <w:sz w:val="16"/>
        <w:szCs w:val="16"/>
        <w:lang w:val="en"/>
      </w:rPr>
      <w:t>2</w:t>
    </w:r>
    <w:r w:rsidRPr="0081741E">
      <w:rPr>
        <w:rFonts w:ascii="Bookman Old Style" w:hAnsi="Bookman Old Style"/>
        <w:color w:val="000000" w:themeColor="text1"/>
        <w:sz w:val="16"/>
        <w:szCs w:val="16"/>
        <w:lang w:val="en"/>
      </w:rPr>
      <w:t xml:space="preserve">): </w:t>
    </w:r>
    <w:r w:rsidR="0081741E" w:rsidRPr="0081741E">
      <w:rPr>
        <w:rFonts w:ascii="Bookman Old Style" w:hAnsi="Bookman Old Style"/>
        <w:color w:val="000000" w:themeColor="text1"/>
        <w:sz w:val="16"/>
        <w:szCs w:val="16"/>
        <w:lang w:val="en"/>
      </w:rPr>
      <w:t>65</w:t>
    </w:r>
    <w:r w:rsidR="002508C6" w:rsidRPr="0081741E">
      <w:rPr>
        <w:rFonts w:ascii="Bookman Old Style" w:hAnsi="Bookman Old Style"/>
        <w:color w:val="000000" w:themeColor="text1"/>
        <w:sz w:val="16"/>
        <w:szCs w:val="16"/>
        <w:lang w:val="en"/>
      </w:rPr>
      <w:t>-</w:t>
    </w:r>
    <w:r w:rsidR="0081741E" w:rsidRPr="0081741E">
      <w:rPr>
        <w:rFonts w:ascii="Bookman Old Style" w:hAnsi="Bookman Old Style"/>
        <w:color w:val="000000" w:themeColor="text1"/>
        <w:sz w:val="16"/>
        <w:szCs w:val="16"/>
        <w:lang w:val="en"/>
      </w:rPr>
      <w:t>7</w:t>
    </w:r>
    <w:r w:rsidR="009C0455">
      <w:rPr>
        <w:rFonts w:ascii="Bookman Old Style" w:hAnsi="Bookman Old Style"/>
        <w:color w:val="000000" w:themeColor="text1"/>
        <w:sz w:val="16"/>
        <w:szCs w:val="16"/>
        <w:lang w:val="en"/>
      </w:rPr>
      <w:t>2</w:t>
    </w:r>
    <w:r w:rsidRPr="0081741E">
      <w:rPr>
        <w:rFonts w:ascii="Bookman Old Style" w:hAnsi="Bookman Old Style"/>
        <w:color w:val="000000" w:themeColor="text1"/>
        <w:sz w:val="16"/>
        <w:szCs w:val="16"/>
        <w:lang w:val="en"/>
      </w:rPr>
      <w:t xml:space="preserve">, </w:t>
    </w:r>
    <w:r w:rsidR="0081741E" w:rsidRPr="0081741E">
      <w:rPr>
        <w:rFonts w:ascii="Bookman Old Style" w:hAnsi="Bookman Old Style"/>
        <w:color w:val="000000" w:themeColor="text1"/>
        <w:sz w:val="16"/>
        <w:szCs w:val="16"/>
        <w:lang w:val="en"/>
      </w:rPr>
      <w:t>2026</w:t>
    </w:r>
    <w:r w:rsidR="00434037" w:rsidRPr="002508C6">
      <w:rPr>
        <w:rFonts w:ascii="Bookman Old Style" w:hAnsi="Bookman Old Style"/>
        <w:color w:val="7F7F7F" w:themeColor="background1" w:themeShade="7F"/>
        <w:spacing w:val="60"/>
        <w:sz w:val="16"/>
        <w:szCs w:val="16"/>
        <w:lang w:val="e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D307" w14:textId="6FA6F14D" w:rsidR="00434037" w:rsidRPr="002508C6" w:rsidRDefault="00434037" w:rsidP="00385788">
    <w:pPr>
      <w:pStyle w:val="Footer"/>
      <w:tabs>
        <w:tab w:val="clear" w:pos="4680"/>
        <w:tab w:val="clear" w:pos="9360"/>
        <w:tab w:val="right" w:pos="8504"/>
      </w:tabs>
      <w:jc w:val="right"/>
      <w:rPr>
        <w:sz w:val="16"/>
        <w:szCs w:val="16"/>
      </w:rPr>
    </w:pPr>
    <w:r>
      <w:rPr>
        <w:color w:val="7F7F7F" w:themeColor="background1" w:themeShade="7F"/>
        <w:spacing w:val="60"/>
        <w:sz w:val="22"/>
        <w:lang w:val="en"/>
      </w:rPr>
      <w:tab/>
    </w:r>
    <w:r w:rsidR="009D3421" w:rsidRPr="002508C6">
      <w:rPr>
        <w:rFonts w:ascii="Bookman Old Style" w:hAnsi="Bookman Old Style"/>
        <w:sz w:val="16"/>
        <w:szCs w:val="16"/>
        <w:lang w:val="en"/>
      </w:rPr>
      <w:t>MANAGEMENT DEPARTMENT, UPN “VETERAN” YOGYAKARTA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E05A" w14:textId="6BC5885F" w:rsidR="00434037" w:rsidRPr="000472EA" w:rsidRDefault="00434037" w:rsidP="00385788">
    <w:pPr>
      <w:pStyle w:val="Footer"/>
      <w:tabs>
        <w:tab w:val="clear" w:pos="4680"/>
        <w:tab w:val="clear" w:pos="9360"/>
        <w:tab w:val="right" w:pos="8504"/>
      </w:tabs>
      <w:jc w:val="right"/>
      <w:rPr>
        <w:rFonts w:ascii="Bookman Old Style" w:hAnsi="Bookman Old Style"/>
        <w:sz w:val="16"/>
        <w:szCs w:val="16"/>
      </w:rPr>
    </w:pPr>
    <w:r w:rsidRPr="0036776E">
      <w:rPr>
        <w:rFonts w:ascii="Bookman Old Style" w:hAnsi="Bookman Old Style"/>
        <w:color w:val="7F7F7F" w:themeColor="background1" w:themeShade="7F"/>
        <w:spacing w:val="60"/>
        <w:sz w:val="18"/>
        <w:szCs w:val="18"/>
        <w:lang w:val="en"/>
      </w:rPr>
      <w:tab/>
    </w:r>
    <w:r w:rsidR="0037415F" w:rsidRPr="00F55CB1">
      <w:rPr>
        <w:rFonts w:ascii="Bookman Old Style" w:hAnsi="Bookman Old Style"/>
        <w:sz w:val="16"/>
        <w:szCs w:val="16"/>
        <w:lang w:val="en"/>
      </w:rPr>
      <w:t>MANAGEMENT DEPARTMENT, UPN “VETERAN” YOGYAKARTA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C1161" w14:textId="77777777" w:rsidR="00CB3262" w:rsidRDefault="00CB3262" w:rsidP="00160410">
      <w:r>
        <w:rPr>
          <w:lang w:val="en"/>
        </w:rPr>
        <w:separator/>
      </w:r>
    </w:p>
  </w:footnote>
  <w:footnote w:type="continuationSeparator" w:id="0">
    <w:p w14:paraId="6B0A135F" w14:textId="77777777" w:rsidR="00CB3262" w:rsidRDefault="00CB3262" w:rsidP="00160410">
      <w:r>
        <w:rPr>
          <w:lang w:val="en"/>
        </w:rPr>
        <w:continuationSeparator/>
      </w:r>
    </w:p>
  </w:footnote>
  <w:footnote w:id="1">
    <w:p w14:paraId="2720A77C" w14:textId="77777777" w:rsidR="00566E7E" w:rsidRDefault="00776BB4" w:rsidP="00566E7E">
      <w:pPr>
        <w:pBdr>
          <w:top w:val="nil"/>
          <w:left w:val="nil"/>
          <w:bottom w:val="nil"/>
          <w:right w:val="nil"/>
          <w:between w:val="nil"/>
        </w:pBdr>
        <w:rPr>
          <w:rFonts w:ascii="Bookman Old Style" w:hAnsi="Bookman Old Style"/>
          <w:i/>
          <w:color w:val="000000"/>
          <w:sz w:val="16"/>
          <w:szCs w:val="16"/>
          <w:lang w:val="en"/>
        </w:rPr>
      </w:pPr>
      <w:r w:rsidRPr="001B4580">
        <w:rPr>
          <w:rStyle w:val="FootnoteReference"/>
          <w:sz w:val="18"/>
          <w:szCs w:val="18"/>
          <w:lang w:val="en"/>
        </w:rPr>
        <w:footnoteRef/>
      </w:r>
      <w:r w:rsidRPr="001B4580">
        <w:rPr>
          <w:i/>
          <w:color w:val="000000"/>
          <w:sz w:val="18"/>
          <w:szCs w:val="18"/>
          <w:lang w:val="en"/>
        </w:rPr>
        <w:t xml:space="preserve"> </w:t>
      </w:r>
      <w:r w:rsidR="00566E7E">
        <w:rPr>
          <w:rFonts w:ascii="Bookman Old Style" w:hAnsi="Bookman Old Style"/>
          <w:i/>
          <w:color w:val="000000"/>
          <w:sz w:val="16"/>
          <w:szCs w:val="16"/>
        </w:rPr>
        <w:t>Faculty of Economics and Business,</w:t>
      </w:r>
      <w:r w:rsidR="00566E7E" w:rsidRPr="00CB235F">
        <w:rPr>
          <w:rFonts w:ascii="Bookman Old Style" w:hAnsi="Bookman Old Style"/>
          <w:i/>
          <w:color w:val="000000"/>
          <w:sz w:val="16"/>
          <w:szCs w:val="16"/>
        </w:rPr>
        <w:t xml:space="preserve"> </w:t>
      </w:r>
      <w:r w:rsidR="00566E7E">
        <w:rPr>
          <w:rFonts w:ascii="Bookman Old Style" w:hAnsi="Bookman Old Style"/>
          <w:i/>
          <w:color w:val="000000"/>
          <w:sz w:val="16"/>
          <w:szCs w:val="16"/>
        </w:rPr>
        <w:t xml:space="preserve">UPN </w:t>
      </w:r>
      <w:r w:rsidR="00566E7E" w:rsidRPr="00CB235F">
        <w:rPr>
          <w:rFonts w:ascii="Bookman Old Style" w:hAnsi="Bookman Old Style"/>
          <w:i/>
          <w:color w:val="000000"/>
          <w:sz w:val="16"/>
          <w:szCs w:val="16"/>
        </w:rPr>
        <w:t>“Veteran” Yogyakarta</w:t>
      </w:r>
      <w:r w:rsidR="00566E7E">
        <w:rPr>
          <w:rFonts w:ascii="Bookman Old Style" w:hAnsi="Bookman Old Style"/>
          <w:i/>
          <w:color w:val="000000"/>
          <w:sz w:val="16"/>
          <w:szCs w:val="16"/>
          <w:lang w:val="en"/>
        </w:rPr>
        <w:t>, Yogyakarta, Indonesia</w:t>
      </w:r>
    </w:p>
    <w:p w14:paraId="026A3EE4" w14:textId="562885C5" w:rsidR="00566E7E" w:rsidRPr="004A1060" w:rsidRDefault="00566E7E" w:rsidP="00566E7E">
      <w:pPr>
        <w:pStyle w:val="14Footnote"/>
        <w:rPr>
          <w:color w:val="000000"/>
          <w:szCs w:val="16"/>
        </w:rPr>
      </w:pPr>
      <w:r>
        <w:rPr>
          <w:color w:val="000000"/>
          <w:lang w:val="en"/>
        </w:rPr>
        <w:t>* Corresponding author</w:t>
      </w:r>
      <w:r w:rsidRPr="00B36413">
        <w:rPr>
          <w:color w:val="000000"/>
          <w:lang w:val="en"/>
        </w:rPr>
        <w:t>:</w:t>
      </w:r>
      <w:r w:rsidR="00F1614A" w:rsidRPr="004A1060">
        <w:rPr>
          <w:color w:val="000000"/>
          <w:szCs w:val="16"/>
        </w:rPr>
        <w:t xml:space="preserve"> </w:t>
      </w:r>
      <w:hyperlink r:id="rId1" w:history="1">
        <w:r w:rsidR="00E313C4" w:rsidRPr="00854D1F">
          <w:rPr>
            <w:rStyle w:val="Hyperlink"/>
            <w:szCs w:val="16"/>
          </w:rPr>
          <w:t>krinandini@upnyk.ac.id</w:t>
        </w:r>
      </w:hyperlink>
      <w:r w:rsidR="00E313C4">
        <w:rPr>
          <w:color w:val="000000"/>
          <w:szCs w:val="16"/>
        </w:rPr>
        <w:t xml:space="preserve"> </w:t>
      </w:r>
    </w:p>
    <w:p w14:paraId="0E87E683" w14:textId="5D61A14A" w:rsidR="00465105" w:rsidRPr="004A1060" w:rsidRDefault="00465105" w:rsidP="00776BB4">
      <w:pPr>
        <w:pBdr>
          <w:top w:val="nil"/>
          <w:left w:val="nil"/>
          <w:bottom w:val="nil"/>
          <w:right w:val="nil"/>
          <w:between w:val="nil"/>
        </w:pBdr>
        <w:rPr>
          <w:rFonts w:ascii="Bookman Old Style" w:hAnsi="Bookman Old Style"/>
          <w:i/>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97B0" w14:textId="2256081A" w:rsidR="00023788" w:rsidRPr="00F55CB1" w:rsidRDefault="008311B7" w:rsidP="008311B7">
    <w:pPr>
      <w:pStyle w:val="Header"/>
    </w:pPr>
    <w:r w:rsidRPr="00F55CB1">
      <w:rPr>
        <w:rFonts w:ascii="Bookman Old Style" w:hAnsi="Bookman Old Style"/>
        <w:lang w:val="en"/>
      </w:rPr>
      <w:fldChar w:fldCharType="begin"/>
    </w:r>
    <w:r w:rsidRPr="00F55CB1">
      <w:rPr>
        <w:rFonts w:ascii="Bookman Old Style" w:hAnsi="Bookman Old Style"/>
        <w:lang w:val="en"/>
      </w:rPr>
      <w:instrText xml:space="preserve"> PAGE   \* MERGEFORMAT </w:instrText>
    </w:r>
    <w:r w:rsidRPr="00F55CB1">
      <w:rPr>
        <w:rFonts w:ascii="Bookman Old Style" w:hAnsi="Bookman Old Style"/>
        <w:lang w:val="en"/>
      </w:rPr>
      <w:fldChar w:fldCharType="separate"/>
    </w:r>
    <w:r w:rsidRPr="00F55CB1">
      <w:rPr>
        <w:rFonts w:ascii="Bookman Old Style" w:hAnsi="Bookman Old Style"/>
        <w:lang w:val="en"/>
      </w:rPr>
      <w:t>2</w:t>
    </w:r>
    <w:r w:rsidRPr="00F55CB1">
      <w:rPr>
        <w:rFonts w:ascii="Bookman Old Style" w:hAnsi="Bookman Old Style"/>
        <w:b/>
        <w:bCs/>
        <w:noProof/>
        <w:lang w:val="en"/>
      </w:rPr>
      <w:fldChar w:fldCharType="end"/>
    </w:r>
    <w:r w:rsidRPr="00F55CB1">
      <w:rPr>
        <w:rFonts w:ascii="Bookman Old Style" w:hAnsi="Bookman Old Style"/>
        <w:b/>
        <w:bCs/>
        <w:lang w:val="en"/>
      </w:rPr>
      <w:t xml:space="preserve"> </w:t>
    </w:r>
    <w:r w:rsidRPr="00F55CB1">
      <w:rPr>
        <w:rFonts w:ascii="Bookman Old Style" w:hAnsi="Bookman Old Style"/>
        <w:lang w:val="en"/>
      </w:rPr>
      <w:t>|</w:t>
    </w:r>
    <w:r w:rsidRPr="00F55CB1">
      <w:rPr>
        <w:b/>
        <w:bCs/>
        <w:lang w:val="en"/>
      </w:rPr>
      <w:t xml:space="preserve"> </w:t>
    </w:r>
    <w:r w:rsidR="0081741E">
      <w:rPr>
        <w:rFonts w:ascii="Bookman Old Style" w:hAnsi="Bookman Old Style"/>
        <w:iCs/>
        <w:sz w:val="16"/>
        <w:szCs w:val="16"/>
        <w:lang w:val="en"/>
      </w:rPr>
      <w:t>RAMADHAN, PRATIWI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67EB" w14:textId="2C9124DE" w:rsidR="00DB22AD" w:rsidRPr="00F42AD1" w:rsidRDefault="0081741E" w:rsidP="00DB22AD">
    <w:pPr>
      <w:pStyle w:val="Header"/>
      <w:tabs>
        <w:tab w:val="clear" w:pos="4680"/>
        <w:tab w:val="clear" w:pos="9360"/>
        <w:tab w:val="right" w:pos="8504"/>
      </w:tabs>
      <w:jc w:val="right"/>
      <w:rPr>
        <w:rFonts w:ascii="Bookman Old Style" w:hAnsi="Bookman Old Style"/>
        <w:iCs/>
        <w:sz w:val="20"/>
        <w:szCs w:val="20"/>
        <w:lang w:val="en-ID"/>
      </w:rPr>
    </w:pPr>
    <w:r w:rsidRPr="0081741E">
      <w:rPr>
        <w:rFonts w:ascii="Bookman Old Style" w:hAnsi="Bookman Old Style"/>
        <w:sz w:val="16"/>
        <w:szCs w:val="16"/>
      </w:rPr>
      <w:t>SERVANT LEADERSHIP, PSYCHOLOGICAL SAFETY, AND EMPLOYEE ENGAGEMENT</w:t>
    </w:r>
    <w:r w:rsidR="008311B7" w:rsidRPr="00F42AD1">
      <w:rPr>
        <w:rFonts w:ascii="Bookman Old Style" w:hAnsi="Bookman Old Style"/>
        <w:lang w:val="en"/>
      </w:rPr>
      <w:t>|</w:t>
    </w:r>
    <w:r w:rsidR="008311B7" w:rsidRPr="00F42AD1">
      <w:rPr>
        <w:lang w:val="en"/>
      </w:rPr>
      <w:t xml:space="preserve"> </w:t>
    </w:r>
    <w:r w:rsidR="008311B7" w:rsidRPr="00F42AD1">
      <w:rPr>
        <w:lang w:val="en"/>
      </w:rPr>
      <w:fldChar w:fldCharType="begin"/>
    </w:r>
    <w:r w:rsidR="008311B7" w:rsidRPr="00F42AD1">
      <w:rPr>
        <w:lang w:val="en"/>
      </w:rPr>
      <w:instrText xml:space="preserve"> PAGE   \* MERGEFORMAT </w:instrText>
    </w:r>
    <w:r w:rsidR="008311B7" w:rsidRPr="00F42AD1">
      <w:rPr>
        <w:lang w:val="en"/>
      </w:rPr>
      <w:fldChar w:fldCharType="separate"/>
    </w:r>
    <w:r w:rsidR="008311B7" w:rsidRPr="00F42AD1">
      <w:rPr>
        <w:lang w:val="en"/>
      </w:rPr>
      <w:t>3</w:t>
    </w:r>
    <w:r w:rsidR="008311B7" w:rsidRPr="00F42AD1">
      <w:rPr>
        <w:b/>
        <w:bCs/>
        <w:noProof/>
        <w:lang w:val="en"/>
      </w:rPr>
      <w:fldChar w:fldCharType="end"/>
    </w:r>
  </w:p>
  <w:p w14:paraId="1D02047C" w14:textId="1EB779F7" w:rsidR="00434037" w:rsidRPr="00792E4A" w:rsidRDefault="00434037" w:rsidP="00DB22AD">
    <w:pPr>
      <w:pStyle w:val="Header"/>
      <w:tabs>
        <w:tab w:val="clear" w:pos="4680"/>
        <w:tab w:val="clear" w:pos="9360"/>
        <w:tab w:val="left" w:pos="5727"/>
      </w:tabs>
      <w:jc w:val="left"/>
      <w:rPr>
        <w:rFonts w:ascii="Bookman Old Style" w:hAnsi="Bookman Old Style"/>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81741E" w14:paraId="327EC36B" w14:textId="77777777" w:rsidTr="002411F8">
      <w:tc>
        <w:tcPr>
          <w:tcW w:w="5524" w:type="dxa"/>
        </w:tcPr>
        <w:p w14:paraId="40A26EBB" w14:textId="77777777" w:rsidR="0081741E" w:rsidRPr="004771FA" w:rsidRDefault="0081741E" w:rsidP="0081741E">
          <w:pPr>
            <w:pStyle w:val="Header"/>
            <w:tabs>
              <w:tab w:val="clear" w:pos="4680"/>
            </w:tabs>
            <w:rPr>
              <w:rFonts w:ascii="Bookman Old Style" w:hAnsi="Bookman Old Style"/>
              <w:i/>
              <w:iCs/>
              <w:color w:val="FF0000"/>
              <w:sz w:val="18"/>
              <w:szCs w:val="18"/>
              <w:lang w:val="en"/>
            </w:rPr>
          </w:pPr>
          <w:r w:rsidRPr="007D67F7">
            <w:rPr>
              <w:rFonts w:ascii="Bookman Old Style" w:hAnsi="Bookman Old Style"/>
              <w:i/>
              <w:iCs/>
              <w:sz w:val="18"/>
              <w:szCs w:val="18"/>
              <w:lang w:val="en"/>
            </w:rPr>
            <w:t>Journal of Business and Organization Management</w:t>
          </w:r>
        </w:p>
      </w:tc>
    </w:tr>
    <w:tr w:rsidR="0081741E" w14:paraId="72943C1F" w14:textId="77777777" w:rsidTr="002411F8">
      <w:tc>
        <w:tcPr>
          <w:tcW w:w="5524" w:type="dxa"/>
        </w:tcPr>
        <w:p w14:paraId="441B9E49" w14:textId="39BDD21D" w:rsidR="0081741E" w:rsidRPr="004771FA" w:rsidRDefault="0081741E" w:rsidP="0081741E">
          <w:pPr>
            <w:pStyle w:val="Header"/>
            <w:tabs>
              <w:tab w:val="clear" w:pos="4680"/>
            </w:tabs>
            <w:rPr>
              <w:color w:val="FF0000"/>
              <w:sz w:val="20"/>
              <w:szCs w:val="20"/>
              <w:lang w:val="en"/>
            </w:rPr>
          </w:pPr>
          <w:r w:rsidRPr="007D67F7">
            <w:rPr>
              <w:sz w:val="20"/>
              <w:szCs w:val="20"/>
              <w:lang w:val="en"/>
            </w:rPr>
            <w:t xml:space="preserve">Vol </w:t>
          </w:r>
          <w:r>
            <w:rPr>
              <w:sz w:val="20"/>
              <w:szCs w:val="20"/>
              <w:lang w:val="en"/>
            </w:rPr>
            <w:t>V</w:t>
          </w:r>
          <w:r w:rsidRPr="007D67F7">
            <w:rPr>
              <w:sz w:val="20"/>
              <w:szCs w:val="20"/>
              <w:lang w:val="en"/>
            </w:rPr>
            <w:t xml:space="preserve"> (</w:t>
          </w:r>
          <w:r>
            <w:rPr>
              <w:sz w:val="20"/>
              <w:szCs w:val="20"/>
              <w:lang w:val="en"/>
            </w:rPr>
            <w:t>1</w:t>
          </w:r>
          <w:r w:rsidRPr="007D67F7">
            <w:rPr>
              <w:sz w:val="20"/>
              <w:szCs w:val="20"/>
              <w:lang w:val="en"/>
            </w:rPr>
            <w:t>):</w:t>
          </w:r>
          <w:r>
            <w:rPr>
              <w:sz w:val="20"/>
              <w:szCs w:val="20"/>
              <w:lang w:val="en"/>
            </w:rPr>
            <w:t xml:space="preserve"> 65-7</w:t>
          </w:r>
          <w:r w:rsidR="009C0455">
            <w:rPr>
              <w:sz w:val="20"/>
              <w:szCs w:val="20"/>
              <w:lang w:val="en"/>
            </w:rPr>
            <w:t>2</w:t>
          </w:r>
          <w:r w:rsidRPr="007D67F7">
            <w:rPr>
              <w:sz w:val="20"/>
              <w:szCs w:val="20"/>
              <w:lang w:val="en"/>
            </w:rPr>
            <w:t xml:space="preserve">, </w:t>
          </w:r>
          <w:r>
            <w:rPr>
              <w:sz w:val="20"/>
              <w:szCs w:val="20"/>
              <w:lang w:val="en"/>
            </w:rPr>
            <w:t>2026</w:t>
          </w:r>
        </w:p>
      </w:tc>
    </w:tr>
  </w:tbl>
  <w:p w14:paraId="33CC533F" w14:textId="609CE16A" w:rsidR="0081741E" w:rsidRDefault="0081741E" w:rsidP="0081741E">
    <w:pPr>
      <w:pStyle w:val="Header"/>
      <w:tabs>
        <w:tab w:val="clear" w:pos="4680"/>
      </w:tabs>
    </w:pPr>
    <w:r>
      <w:rPr>
        <w:noProof/>
      </w:rPr>
      <w:drawing>
        <wp:anchor distT="0" distB="0" distL="114300" distR="114300" simplePos="0" relativeHeight="251659264" behindDoc="0" locked="0" layoutInCell="1" allowOverlap="1" wp14:anchorId="35B56205" wp14:editId="0A7E1D1B">
          <wp:simplePos x="0" y="0"/>
          <wp:positionH relativeFrom="column">
            <wp:posOffset>4431030</wp:posOffset>
          </wp:positionH>
          <wp:positionV relativeFrom="paragraph">
            <wp:posOffset>-282575</wp:posOffset>
          </wp:positionV>
          <wp:extent cx="1276350" cy="244987"/>
          <wp:effectExtent l="0" t="0" r="0" b="3175"/>
          <wp:wrapNone/>
          <wp:docPr id="1549614170" name="Picture 154961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BEBA8EAE-BF5A-486C-A8C5-ECC9F3942E4B}">
                        <a14:imgProps xmlns:a14="http://schemas.microsoft.com/office/drawing/2010/main">
                          <a14:imgLayer r:embed="rId2">
                            <a14:imgEffect>
                              <a14:artisticLineDrawing/>
                            </a14:imgEffect>
                          </a14:imgLayer>
                        </a14:imgProps>
                      </a:ext>
                      <a:ext uri="{28A0092B-C50C-407E-A947-70E740481C1C}">
                        <a14:useLocalDpi xmlns:a14="http://schemas.microsoft.com/office/drawing/2010/main" val="0"/>
                      </a:ext>
                    </a:extLst>
                  </a:blip>
                  <a:srcRect/>
                  <a:stretch>
                    <a:fillRect/>
                  </a:stretch>
                </pic:blipFill>
                <pic:spPr bwMode="auto">
                  <a:xfrm>
                    <a:off x="0" y="0"/>
                    <a:ext cx="1276350" cy="24498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hybridMultilevel"/>
    <w:tmpl w:val="DBD645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000020"/>
    <w:multiLevelType w:val="hybridMultilevel"/>
    <w:tmpl w:val="6E1EE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9280A"/>
    <w:multiLevelType w:val="hybridMultilevel"/>
    <w:tmpl w:val="2AFC5A7C"/>
    <w:lvl w:ilvl="0" w:tplc="76CCED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994E24"/>
    <w:multiLevelType w:val="hybridMultilevel"/>
    <w:tmpl w:val="0CA44552"/>
    <w:lvl w:ilvl="0" w:tplc="436606AA">
      <w:start w:val="1"/>
      <w:numFmt w:val="bullet"/>
      <w:lvlText w:val=""/>
      <w:lvlJc w:val="left"/>
      <w:pPr>
        <w:ind w:left="1571" w:hanging="360"/>
      </w:pPr>
      <w:rPr>
        <w:rFonts w:ascii="Wingdings 2" w:hAnsi="Wingdings 2"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 w15:restartNumberingAfterBreak="0">
    <w:nsid w:val="05DA1D26"/>
    <w:multiLevelType w:val="multilevel"/>
    <w:tmpl w:val="FC260974"/>
    <w:lvl w:ilvl="0">
      <w:start w:val="1"/>
      <w:numFmt w:val="decimal"/>
      <w:lvlText w:val="%1."/>
      <w:lvlJc w:val="left"/>
      <w:pPr>
        <w:ind w:left="495" w:hanging="36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5" w15:restartNumberingAfterBreak="0">
    <w:nsid w:val="079754CB"/>
    <w:multiLevelType w:val="multilevel"/>
    <w:tmpl w:val="82FC75E8"/>
    <w:lvl w:ilvl="0">
      <w:start w:val="1"/>
      <w:numFmt w:val="decimal"/>
      <w:lvlText w:val="%1."/>
      <w:lvlJc w:val="left"/>
      <w:pPr>
        <w:ind w:left="495" w:hanging="36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6" w15:restartNumberingAfterBreak="0">
    <w:nsid w:val="081B2ED9"/>
    <w:multiLevelType w:val="hybridMultilevel"/>
    <w:tmpl w:val="051A33B4"/>
    <w:lvl w:ilvl="0" w:tplc="CFAC8158">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CA53AE"/>
    <w:multiLevelType w:val="hybridMultilevel"/>
    <w:tmpl w:val="B9963AC4"/>
    <w:lvl w:ilvl="0" w:tplc="CC08E42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8" w15:restartNumberingAfterBreak="0">
    <w:nsid w:val="09E25F3A"/>
    <w:multiLevelType w:val="multilevel"/>
    <w:tmpl w:val="64720738"/>
    <w:lvl w:ilvl="0">
      <w:start w:val="1"/>
      <w:numFmt w:val="decimal"/>
      <w:pStyle w:val="EkomabisJudulSub"/>
      <w:lvlText w:val="%1."/>
      <w:lvlJc w:val="left"/>
      <w:pPr>
        <w:ind w:left="360" w:hanging="360"/>
      </w:pPr>
      <w:rPr>
        <w:rFonts w:ascii="Book Antiqua" w:hAnsi="Book Antiqua"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0AE34ABC"/>
    <w:multiLevelType w:val="hybridMultilevel"/>
    <w:tmpl w:val="929E49A0"/>
    <w:lvl w:ilvl="0" w:tplc="436606AA">
      <w:start w:val="1"/>
      <w:numFmt w:val="bullet"/>
      <w:lvlText w:val=""/>
      <w:lvlJc w:val="left"/>
      <w:pPr>
        <w:ind w:left="1211" w:hanging="360"/>
      </w:pPr>
      <w:rPr>
        <w:rFonts w:ascii="Wingdings 2" w:hAnsi="Wingdings 2"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0" w15:restartNumberingAfterBreak="0">
    <w:nsid w:val="0B1725A4"/>
    <w:multiLevelType w:val="hybridMultilevel"/>
    <w:tmpl w:val="C2EECE62"/>
    <w:lvl w:ilvl="0" w:tplc="75B078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F025B0"/>
    <w:multiLevelType w:val="multilevel"/>
    <w:tmpl w:val="12F025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5251A7"/>
    <w:multiLevelType w:val="hybridMultilevel"/>
    <w:tmpl w:val="90BAA37A"/>
    <w:lvl w:ilvl="0" w:tplc="140EE0AC">
      <w:start w:val="1"/>
      <w:numFmt w:val="decimal"/>
      <w:pStyle w:val="EkomabisJudulSub2"/>
      <w:lvlText w:val="2.%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265D3"/>
    <w:multiLevelType w:val="hybridMultilevel"/>
    <w:tmpl w:val="5BA4173A"/>
    <w:lvl w:ilvl="0" w:tplc="3C6EBE04">
      <w:start w:val="1"/>
      <w:numFmt w:val="decimal"/>
      <w:pStyle w:val="EkomabisJudulSub4"/>
      <w:lvlText w:val="4.%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977F26"/>
    <w:multiLevelType w:val="hybridMultilevel"/>
    <w:tmpl w:val="55CCE560"/>
    <w:lvl w:ilvl="0" w:tplc="BC78E55A">
      <w:start w:val="1"/>
      <w:numFmt w:val="decimal"/>
      <w:pStyle w:val="EkomabisJudulSub5"/>
      <w:lvlText w:val="5.%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971E22"/>
    <w:multiLevelType w:val="hybridMultilevel"/>
    <w:tmpl w:val="005887E4"/>
    <w:lvl w:ilvl="0" w:tplc="EA56865C">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6" w15:restartNumberingAfterBreak="0">
    <w:nsid w:val="26AA7452"/>
    <w:multiLevelType w:val="hybridMultilevel"/>
    <w:tmpl w:val="7D8A9DBE"/>
    <w:lvl w:ilvl="0" w:tplc="CFAC8158">
      <w:numFmt w:val="bullet"/>
      <w:lvlText w:val="-"/>
      <w:lvlJc w:val="left"/>
      <w:pPr>
        <w:ind w:left="2025" w:hanging="360"/>
      </w:pPr>
      <w:rPr>
        <w:rFonts w:ascii="Book Antiqua" w:eastAsia="Times New Roman" w:hAnsi="Book Antiqua" w:cs="Arial" w:hint="default"/>
      </w:rPr>
    </w:lvl>
    <w:lvl w:ilvl="1" w:tplc="04090003" w:tentative="1">
      <w:start w:val="1"/>
      <w:numFmt w:val="bullet"/>
      <w:lvlText w:val="o"/>
      <w:lvlJc w:val="left"/>
      <w:pPr>
        <w:ind w:left="2745" w:hanging="360"/>
      </w:pPr>
      <w:rPr>
        <w:rFonts w:ascii="Courier New" w:hAnsi="Courier New" w:cs="Courier New" w:hint="default"/>
      </w:rPr>
    </w:lvl>
    <w:lvl w:ilvl="2" w:tplc="04090005" w:tentative="1">
      <w:start w:val="1"/>
      <w:numFmt w:val="bullet"/>
      <w:lvlText w:val=""/>
      <w:lvlJc w:val="left"/>
      <w:pPr>
        <w:ind w:left="3465" w:hanging="360"/>
      </w:pPr>
      <w:rPr>
        <w:rFonts w:ascii="Wingdings" w:hAnsi="Wingdings" w:hint="default"/>
      </w:rPr>
    </w:lvl>
    <w:lvl w:ilvl="3" w:tplc="04090001" w:tentative="1">
      <w:start w:val="1"/>
      <w:numFmt w:val="bullet"/>
      <w:lvlText w:val=""/>
      <w:lvlJc w:val="left"/>
      <w:pPr>
        <w:ind w:left="4185" w:hanging="360"/>
      </w:pPr>
      <w:rPr>
        <w:rFonts w:ascii="Symbol" w:hAnsi="Symbol" w:hint="default"/>
      </w:rPr>
    </w:lvl>
    <w:lvl w:ilvl="4" w:tplc="04090003" w:tentative="1">
      <w:start w:val="1"/>
      <w:numFmt w:val="bullet"/>
      <w:lvlText w:val="o"/>
      <w:lvlJc w:val="left"/>
      <w:pPr>
        <w:ind w:left="4905" w:hanging="360"/>
      </w:pPr>
      <w:rPr>
        <w:rFonts w:ascii="Courier New" w:hAnsi="Courier New" w:cs="Courier New" w:hint="default"/>
      </w:rPr>
    </w:lvl>
    <w:lvl w:ilvl="5" w:tplc="04090005" w:tentative="1">
      <w:start w:val="1"/>
      <w:numFmt w:val="bullet"/>
      <w:lvlText w:val=""/>
      <w:lvlJc w:val="left"/>
      <w:pPr>
        <w:ind w:left="5625" w:hanging="360"/>
      </w:pPr>
      <w:rPr>
        <w:rFonts w:ascii="Wingdings" w:hAnsi="Wingdings" w:hint="default"/>
      </w:rPr>
    </w:lvl>
    <w:lvl w:ilvl="6" w:tplc="04090001" w:tentative="1">
      <w:start w:val="1"/>
      <w:numFmt w:val="bullet"/>
      <w:lvlText w:val=""/>
      <w:lvlJc w:val="left"/>
      <w:pPr>
        <w:ind w:left="6345" w:hanging="360"/>
      </w:pPr>
      <w:rPr>
        <w:rFonts w:ascii="Symbol" w:hAnsi="Symbol" w:hint="default"/>
      </w:rPr>
    </w:lvl>
    <w:lvl w:ilvl="7" w:tplc="04090003" w:tentative="1">
      <w:start w:val="1"/>
      <w:numFmt w:val="bullet"/>
      <w:lvlText w:val="o"/>
      <w:lvlJc w:val="left"/>
      <w:pPr>
        <w:ind w:left="7065" w:hanging="360"/>
      </w:pPr>
      <w:rPr>
        <w:rFonts w:ascii="Courier New" w:hAnsi="Courier New" w:cs="Courier New" w:hint="default"/>
      </w:rPr>
    </w:lvl>
    <w:lvl w:ilvl="8" w:tplc="04090005" w:tentative="1">
      <w:start w:val="1"/>
      <w:numFmt w:val="bullet"/>
      <w:lvlText w:val=""/>
      <w:lvlJc w:val="left"/>
      <w:pPr>
        <w:ind w:left="7785" w:hanging="360"/>
      </w:pPr>
      <w:rPr>
        <w:rFonts w:ascii="Wingdings" w:hAnsi="Wingdings" w:hint="default"/>
      </w:rPr>
    </w:lvl>
  </w:abstractNum>
  <w:abstractNum w:abstractNumId="17" w15:restartNumberingAfterBreak="0">
    <w:nsid w:val="27523B4D"/>
    <w:multiLevelType w:val="hybridMultilevel"/>
    <w:tmpl w:val="43BA9D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E78CE"/>
    <w:multiLevelType w:val="hybridMultilevel"/>
    <w:tmpl w:val="5290DC1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0E33269"/>
    <w:multiLevelType w:val="hybridMultilevel"/>
    <w:tmpl w:val="31003C7E"/>
    <w:lvl w:ilvl="0" w:tplc="436606AA">
      <w:start w:val="1"/>
      <w:numFmt w:val="bullet"/>
      <w:lvlText w:val=""/>
      <w:lvlJc w:val="left"/>
      <w:pPr>
        <w:ind w:left="720" w:hanging="360"/>
      </w:pPr>
      <w:rPr>
        <w:rFonts w:ascii="Wingdings 2" w:hAnsi="Wingdings 2"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ADA7ECB"/>
    <w:multiLevelType w:val="multilevel"/>
    <w:tmpl w:val="1AC66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AD2C25"/>
    <w:multiLevelType w:val="multilevel"/>
    <w:tmpl w:val="83CA8134"/>
    <w:lvl w:ilvl="0">
      <w:start w:val="1"/>
      <w:numFmt w:val="decimal"/>
      <w:lvlText w:val="%1."/>
      <w:lvlJc w:val="left"/>
      <w:pPr>
        <w:ind w:left="495" w:hanging="360"/>
      </w:p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22" w15:restartNumberingAfterBreak="0">
    <w:nsid w:val="46F15C81"/>
    <w:multiLevelType w:val="hybridMultilevel"/>
    <w:tmpl w:val="97644ACE"/>
    <w:lvl w:ilvl="0" w:tplc="CFAC8158">
      <w:numFmt w:val="bullet"/>
      <w:lvlText w:val="-"/>
      <w:lvlJc w:val="left"/>
      <w:pPr>
        <w:ind w:left="720" w:hanging="360"/>
      </w:pPr>
      <w:rPr>
        <w:rFonts w:ascii="Book Antiqua" w:eastAsia="Times New Roman" w:hAnsi="Book Antiqua"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49213989"/>
    <w:multiLevelType w:val="hybridMultilevel"/>
    <w:tmpl w:val="CC58C514"/>
    <w:lvl w:ilvl="0" w:tplc="503ECCE4">
      <w:numFmt w:val="bullet"/>
      <w:lvlText w:val="-"/>
      <w:lvlJc w:val="left"/>
      <w:pPr>
        <w:ind w:left="855" w:hanging="360"/>
      </w:pPr>
      <w:rPr>
        <w:rFonts w:ascii="Book Antiqua" w:eastAsiaTheme="minorHAnsi" w:hAnsi="Book Antiqua" w:cstheme="minorBidi" w:hint="default"/>
        <w:color w:val="000000"/>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4" w15:restartNumberingAfterBreak="0">
    <w:nsid w:val="4A7945B4"/>
    <w:multiLevelType w:val="hybridMultilevel"/>
    <w:tmpl w:val="800CB8B6"/>
    <w:lvl w:ilvl="0" w:tplc="CFAC8158">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546745"/>
    <w:multiLevelType w:val="multilevel"/>
    <w:tmpl w:val="3C1A0EA4"/>
    <w:lvl w:ilvl="0">
      <w:start w:val="1"/>
      <w:numFmt w:val="bullet"/>
      <w:lvlText w:val="-"/>
      <w:lvlJc w:val="left"/>
      <w:pPr>
        <w:ind w:left="720" w:hanging="360"/>
      </w:pPr>
      <w:rPr>
        <w:rFonts w:ascii="Book Antiqua" w:eastAsia="Book Antiqua" w:hAnsi="Book Antiqua" w:cs="Book Antiqu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6635B39"/>
    <w:multiLevelType w:val="hybridMultilevel"/>
    <w:tmpl w:val="DCA680E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8893AB7"/>
    <w:multiLevelType w:val="hybridMultilevel"/>
    <w:tmpl w:val="8812B630"/>
    <w:lvl w:ilvl="0" w:tplc="436606AA">
      <w:start w:val="1"/>
      <w:numFmt w:val="bullet"/>
      <w:lvlText w:val=""/>
      <w:lvlJc w:val="left"/>
      <w:pPr>
        <w:ind w:left="1571" w:hanging="360"/>
      </w:pPr>
      <w:rPr>
        <w:rFonts w:ascii="Wingdings 2" w:hAnsi="Wingdings 2" w:hint="default"/>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8" w15:restartNumberingAfterBreak="0">
    <w:nsid w:val="64490812"/>
    <w:multiLevelType w:val="hybridMultilevel"/>
    <w:tmpl w:val="B1A6A912"/>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9" w15:restartNumberingAfterBreak="0">
    <w:nsid w:val="65152573"/>
    <w:multiLevelType w:val="hybridMultilevel"/>
    <w:tmpl w:val="2876C57E"/>
    <w:lvl w:ilvl="0" w:tplc="C53C420C">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0" w15:restartNumberingAfterBreak="0">
    <w:nsid w:val="65DF63EB"/>
    <w:multiLevelType w:val="multilevel"/>
    <w:tmpl w:val="ED883458"/>
    <w:lvl w:ilvl="0">
      <w:start w:val="1"/>
      <w:numFmt w:val="decimal"/>
      <w:lvlText w:val="4.%1."/>
      <w:lvlJc w:val="left"/>
      <w:pPr>
        <w:ind w:left="720" w:hanging="360"/>
      </w:pPr>
      <w:rPr>
        <w:rFonts w:ascii="Book Antiqua" w:eastAsia="Book Antiqua" w:hAnsi="Book Antiqua" w:cs="Book Antiqua"/>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5FF3537"/>
    <w:multiLevelType w:val="hybridMultilevel"/>
    <w:tmpl w:val="8C9CBBAC"/>
    <w:lvl w:ilvl="0" w:tplc="6F94F0E2">
      <w:start w:val="1"/>
      <w:numFmt w:val="bullet"/>
      <w:pStyle w:val="TabelLeftIndent11"/>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8626DF"/>
    <w:multiLevelType w:val="hybridMultilevel"/>
    <w:tmpl w:val="0EB44AF8"/>
    <w:lvl w:ilvl="0" w:tplc="8A3C946A">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33" w15:restartNumberingAfterBreak="0">
    <w:nsid w:val="717730E9"/>
    <w:multiLevelType w:val="hybridMultilevel"/>
    <w:tmpl w:val="2CB6A184"/>
    <w:lvl w:ilvl="0" w:tplc="2982AC64">
      <w:start w:val="1"/>
      <w:numFmt w:val="bullet"/>
      <w:pStyle w:val="10Contentwithbullets"/>
      <w:lvlText w:val=""/>
      <w:lvlJc w:val="left"/>
      <w:pPr>
        <w:ind w:left="720" w:hanging="360"/>
      </w:pPr>
      <w:rPr>
        <w:rFonts w:ascii="Wingdings 2" w:hAnsi="Wingdings 2"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74216A21"/>
    <w:multiLevelType w:val="hybridMultilevel"/>
    <w:tmpl w:val="8A1A8B24"/>
    <w:lvl w:ilvl="0" w:tplc="0DE21D64">
      <w:start w:val="1"/>
      <w:numFmt w:val="decimal"/>
      <w:pStyle w:val="EkomabisJudulSub3"/>
      <w:lvlText w:val="3.%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2C29BF"/>
    <w:multiLevelType w:val="hybridMultilevel"/>
    <w:tmpl w:val="E81642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E10015"/>
    <w:multiLevelType w:val="hybridMultilevel"/>
    <w:tmpl w:val="6456D20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7A9D32B1"/>
    <w:multiLevelType w:val="multilevel"/>
    <w:tmpl w:val="F43ADD66"/>
    <w:lvl w:ilvl="0">
      <w:start w:val="1"/>
      <w:numFmt w:val="bullet"/>
      <w:lvlText w:val=""/>
      <w:lvlJc w:val="left"/>
      <w:pPr>
        <w:ind w:left="720" w:hanging="360"/>
      </w:pPr>
      <w:rPr>
        <w:rFonts w:ascii="Wingdings 2" w:hAnsi="Wingdings 2"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24262568">
    <w:abstractNumId w:val="8"/>
  </w:num>
  <w:num w:numId="2" w16cid:durableId="1029721668">
    <w:abstractNumId w:val="34"/>
  </w:num>
  <w:num w:numId="3" w16cid:durableId="1706129724">
    <w:abstractNumId w:val="12"/>
  </w:num>
  <w:num w:numId="4" w16cid:durableId="1931625183">
    <w:abstractNumId w:val="14"/>
  </w:num>
  <w:num w:numId="5" w16cid:durableId="2015494318">
    <w:abstractNumId w:val="13"/>
  </w:num>
  <w:num w:numId="6" w16cid:durableId="367072640">
    <w:abstractNumId w:val="17"/>
  </w:num>
  <w:num w:numId="7" w16cid:durableId="1711949876">
    <w:abstractNumId w:val="35"/>
  </w:num>
  <w:num w:numId="8" w16cid:durableId="2115401179">
    <w:abstractNumId w:val="29"/>
  </w:num>
  <w:num w:numId="9" w16cid:durableId="2139762004">
    <w:abstractNumId w:val="32"/>
  </w:num>
  <w:num w:numId="10" w16cid:durableId="1827939985">
    <w:abstractNumId w:val="7"/>
  </w:num>
  <w:num w:numId="11" w16cid:durableId="629289865">
    <w:abstractNumId w:val="31"/>
  </w:num>
  <w:num w:numId="12" w16cid:durableId="1689869189">
    <w:abstractNumId w:val="10"/>
  </w:num>
  <w:num w:numId="13" w16cid:durableId="1857764340">
    <w:abstractNumId w:val="22"/>
  </w:num>
  <w:num w:numId="14" w16cid:durableId="706099491">
    <w:abstractNumId w:val="8"/>
    <w:lvlOverride w:ilvl="0">
      <w:startOverride w:val="2"/>
    </w:lvlOverride>
    <w:lvlOverride w:ilvl="1">
      <w:startOverride w:val="1"/>
    </w:lvlOverride>
    <w:lvlOverride w:ilvl="2">
      <w:startOverride w:val="3"/>
    </w:lvlOverride>
  </w:num>
  <w:num w:numId="15" w16cid:durableId="2061318944">
    <w:abstractNumId w:val="21"/>
  </w:num>
  <w:num w:numId="16" w16cid:durableId="1682580664">
    <w:abstractNumId w:val="4"/>
  </w:num>
  <w:num w:numId="17" w16cid:durableId="293220811">
    <w:abstractNumId w:val="5"/>
  </w:num>
  <w:num w:numId="18" w16cid:durableId="923300913">
    <w:abstractNumId w:val="30"/>
  </w:num>
  <w:num w:numId="19" w16cid:durableId="1171607983">
    <w:abstractNumId w:val="16"/>
  </w:num>
  <w:num w:numId="20" w16cid:durableId="1366322679">
    <w:abstractNumId w:val="6"/>
  </w:num>
  <w:num w:numId="21" w16cid:durableId="1595897801">
    <w:abstractNumId w:val="24"/>
  </w:num>
  <w:num w:numId="22" w16cid:durableId="1616206048">
    <w:abstractNumId w:val="25"/>
  </w:num>
  <w:num w:numId="23" w16cid:durableId="596450684">
    <w:abstractNumId w:val="23"/>
  </w:num>
  <w:num w:numId="24" w16cid:durableId="1447122131">
    <w:abstractNumId w:val="11"/>
  </w:num>
  <w:num w:numId="25" w16cid:durableId="415781992">
    <w:abstractNumId w:val="37"/>
  </w:num>
  <w:num w:numId="26" w16cid:durableId="623998388">
    <w:abstractNumId w:val="2"/>
  </w:num>
  <w:num w:numId="27" w16cid:durableId="2053771048">
    <w:abstractNumId w:val="0"/>
  </w:num>
  <w:num w:numId="28" w16cid:durableId="136806291">
    <w:abstractNumId w:val="1"/>
  </w:num>
  <w:num w:numId="29" w16cid:durableId="2064324262">
    <w:abstractNumId w:val="20"/>
  </w:num>
  <w:num w:numId="30" w16cid:durableId="1035958714">
    <w:abstractNumId w:val="26"/>
  </w:num>
  <w:num w:numId="31" w16cid:durableId="420638225">
    <w:abstractNumId w:val="28"/>
  </w:num>
  <w:num w:numId="32" w16cid:durableId="1601791364">
    <w:abstractNumId w:val="15"/>
  </w:num>
  <w:num w:numId="33" w16cid:durableId="364602187">
    <w:abstractNumId w:val="36"/>
  </w:num>
  <w:num w:numId="34" w16cid:durableId="400566959">
    <w:abstractNumId w:val="18"/>
  </w:num>
  <w:num w:numId="35" w16cid:durableId="2125878943">
    <w:abstractNumId w:val="27"/>
  </w:num>
  <w:num w:numId="36" w16cid:durableId="653685927">
    <w:abstractNumId w:val="3"/>
  </w:num>
  <w:num w:numId="37" w16cid:durableId="1395542519">
    <w:abstractNumId w:val="9"/>
  </w:num>
  <w:num w:numId="38" w16cid:durableId="684209862">
    <w:abstractNumId w:val="19"/>
  </w:num>
  <w:num w:numId="39" w16cid:durableId="136964258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0&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rtr0fxzzf5ez9ede99vavdkt9t02rzstrdv&quot;&gt;Brenda Dkk&lt;record-ids&gt;&lt;item&gt;1&lt;/item&gt;&lt;item&gt;6&lt;/item&gt;&lt;item&gt;7&lt;/item&gt;&lt;item&gt;9&lt;/item&gt;&lt;item&gt;11&lt;/item&gt;&lt;item&gt;12&lt;/item&gt;&lt;item&gt;14&lt;/item&gt;&lt;item&gt;15&lt;/item&gt;&lt;/record-ids&gt;&lt;/item&gt;&lt;/Libraries&gt;"/>
  </w:docVars>
  <w:rsids>
    <w:rsidRoot w:val="00160410"/>
    <w:rsid w:val="000019AB"/>
    <w:rsid w:val="00003C75"/>
    <w:rsid w:val="00004DA8"/>
    <w:rsid w:val="000053EA"/>
    <w:rsid w:val="0001157C"/>
    <w:rsid w:val="000118C2"/>
    <w:rsid w:val="00023788"/>
    <w:rsid w:val="0002679B"/>
    <w:rsid w:val="00027152"/>
    <w:rsid w:val="00031B28"/>
    <w:rsid w:val="00033D75"/>
    <w:rsid w:val="00043367"/>
    <w:rsid w:val="000472EA"/>
    <w:rsid w:val="00050FA4"/>
    <w:rsid w:val="00057401"/>
    <w:rsid w:val="000617A8"/>
    <w:rsid w:val="00066109"/>
    <w:rsid w:val="00067860"/>
    <w:rsid w:val="000715A0"/>
    <w:rsid w:val="00073EEA"/>
    <w:rsid w:val="00074738"/>
    <w:rsid w:val="000758C2"/>
    <w:rsid w:val="00083ADD"/>
    <w:rsid w:val="00092FA5"/>
    <w:rsid w:val="00093915"/>
    <w:rsid w:val="000947CD"/>
    <w:rsid w:val="00096C0D"/>
    <w:rsid w:val="000978E0"/>
    <w:rsid w:val="000A24BF"/>
    <w:rsid w:val="000A4071"/>
    <w:rsid w:val="000A49F2"/>
    <w:rsid w:val="000B109E"/>
    <w:rsid w:val="000B5574"/>
    <w:rsid w:val="000C698B"/>
    <w:rsid w:val="000D7A4E"/>
    <w:rsid w:val="000E2DD1"/>
    <w:rsid w:val="000E421E"/>
    <w:rsid w:val="000E701C"/>
    <w:rsid w:val="000F5333"/>
    <w:rsid w:val="00116CA4"/>
    <w:rsid w:val="001177E7"/>
    <w:rsid w:val="001178D0"/>
    <w:rsid w:val="00121088"/>
    <w:rsid w:val="00121B13"/>
    <w:rsid w:val="00142147"/>
    <w:rsid w:val="001426F9"/>
    <w:rsid w:val="00145E44"/>
    <w:rsid w:val="00152F26"/>
    <w:rsid w:val="0015492D"/>
    <w:rsid w:val="00160410"/>
    <w:rsid w:val="00163AB3"/>
    <w:rsid w:val="00172CB9"/>
    <w:rsid w:val="0017654D"/>
    <w:rsid w:val="00176B01"/>
    <w:rsid w:val="00177CEB"/>
    <w:rsid w:val="001801D1"/>
    <w:rsid w:val="00183674"/>
    <w:rsid w:val="001B0EDB"/>
    <w:rsid w:val="001B4580"/>
    <w:rsid w:val="001C0060"/>
    <w:rsid w:val="001C4713"/>
    <w:rsid w:val="001C6E94"/>
    <w:rsid w:val="001D4060"/>
    <w:rsid w:val="001D413B"/>
    <w:rsid w:val="001E0A59"/>
    <w:rsid w:val="001E1EA8"/>
    <w:rsid w:val="001E3750"/>
    <w:rsid w:val="001F025E"/>
    <w:rsid w:val="0020335F"/>
    <w:rsid w:val="00203517"/>
    <w:rsid w:val="00203D41"/>
    <w:rsid w:val="00204688"/>
    <w:rsid w:val="00206CFB"/>
    <w:rsid w:val="0022212B"/>
    <w:rsid w:val="00224D9F"/>
    <w:rsid w:val="0022789A"/>
    <w:rsid w:val="00231BB3"/>
    <w:rsid w:val="00231EA1"/>
    <w:rsid w:val="00236C5C"/>
    <w:rsid w:val="00240DDF"/>
    <w:rsid w:val="00241AC6"/>
    <w:rsid w:val="002508C6"/>
    <w:rsid w:val="00251619"/>
    <w:rsid w:val="00253BCD"/>
    <w:rsid w:val="00257576"/>
    <w:rsid w:val="00257E40"/>
    <w:rsid w:val="00264247"/>
    <w:rsid w:val="002660CC"/>
    <w:rsid w:val="00266272"/>
    <w:rsid w:val="002665BF"/>
    <w:rsid w:val="00275986"/>
    <w:rsid w:val="00275A94"/>
    <w:rsid w:val="00276BB7"/>
    <w:rsid w:val="002857AF"/>
    <w:rsid w:val="002868CE"/>
    <w:rsid w:val="00287448"/>
    <w:rsid w:val="00291957"/>
    <w:rsid w:val="00291F0F"/>
    <w:rsid w:val="00292465"/>
    <w:rsid w:val="0029256F"/>
    <w:rsid w:val="00293881"/>
    <w:rsid w:val="002A0EE0"/>
    <w:rsid w:val="002A2B14"/>
    <w:rsid w:val="002A6426"/>
    <w:rsid w:val="002B2534"/>
    <w:rsid w:val="002C1EF6"/>
    <w:rsid w:val="002C2EF3"/>
    <w:rsid w:val="002C5D7F"/>
    <w:rsid w:val="002E0E9A"/>
    <w:rsid w:val="002E1F53"/>
    <w:rsid w:val="002E378C"/>
    <w:rsid w:val="002F0C1F"/>
    <w:rsid w:val="002F0CB2"/>
    <w:rsid w:val="002F472E"/>
    <w:rsid w:val="0030037A"/>
    <w:rsid w:val="0030178C"/>
    <w:rsid w:val="00304891"/>
    <w:rsid w:val="003054B2"/>
    <w:rsid w:val="00305D06"/>
    <w:rsid w:val="00306E66"/>
    <w:rsid w:val="00307E3D"/>
    <w:rsid w:val="0031161B"/>
    <w:rsid w:val="003156CB"/>
    <w:rsid w:val="00324095"/>
    <w:rsid w:val="00324A21"/>
    <w:rsid w:val="00324F9C"/>
    <w:rsid w:val="00330C1F"/>
    <w:rsid w:val="00332881"/>
    <w:rsid w:val="003377B2"/>
    <w:rsid w:val="00340EBF"/>
    <w:rsid w:val="00340F67"/>
    <w:rsid w:val="00347399"/>
    <w:rsid w:val="003504B1"/>
    <w:rsid w:val="0035113A"/>
    <w:rsid w:val="00351326"/>
    <w:rsid w:val="00352E89"/>
    <w:rsid w:val="00354EE4"/>
    <w:rsid w:val="0035709E"/>
    <w:rsid w:val="003613C0"/>
    <w:rsid w:val="00364E2D"/>
    <w:rsid w:val="00367236"/>
    <w:rsid w:val="0036776E"/>
    <w:rsid w:val="0037415F"/>
    <w:rsid w:val="00374C54"/>
    <w:rsid w:val="0037772E"/>
    <w:rsid w:val="00381556"/>
    <w:rsid w:val="0038183F"/>
    <w:rsid w:val="00385788"/>
    <w:rsid w:val="00386DB0"/>
    <w:rsid w:val="003965E2"/>
    <w:rsid w:val="00397864"/>
    <w:rsid w:val="00397E0C"/>
    <w:rsid w:val="003A0F42"/>
    <w:rsid w:val="003A248B"/>
    <w:rsid w:val="003A512A"/>
    <w:rsid w:val="003A684E"/>
    <w:rsid w:val="003B1100"/>
    <w:rsid w:val="003B2FB9"/>
    <w:rsid w:val="003C098E"/>
    <w:rsid w:val="003C44F3"/>
    <w:rsid w:val="003C47C5"/>
    <w:rsid w:val="003D208F"/>
    <w:rsid w:val="003D21E5"/>
    <w:rsid w:val="003D3E69"/>
    <w:rsid w:val="003F1FC1"/>
    <w:rsid w:val="003F2701"/>
    <w:rsid w:val="003F2CFF"/>
    <w:rsid w:val="003F2F79"/>
    <w:rsid w:val="003F5668"/>
    <w:rsid w:val="00400085"/>
    <w:rsid w:val="00401121"/>
    <w:rsid w:val="0040161F"/>
    <w:rsid w:val="00411A04"/>
    <w:rsid w:val="004147F1"/>
    <w:rsid w:val="00420659"/>
    <w:rsid w:val="0042301C"/>
    <w:rsid w:val="00430F3E"/>
    <w:rsid w:val="004319A1"/>
    <w:rsid w:val="00434037"/>
    <w:rsid w:val="004556A0"/>
    <w:rsid w:val="00456FBE"/>
    <w:rsid w:val="00461728"/>
    <w:rsid w:val="00465105"/>
    <w:rsid w:val="004678E6"/>
    <w:rsid w:val="004771FA"/>
    <w:rsid w:val="0048232F"/>
    <w:rsid w:val="00483B1B"/>
    <w:rsid w:val="004873BE"/>
    <w:rsid w:val="004879FE"/>
    <w:rsid w:val="0049258C"/>
    <w:rsid w:val="0049733B"/>
    <w:rsid w:val="004A090C"/>
    <w:rsid w:val="004A1060"/>
    <w:rsid w:val="004B4EB1"/>
    <w:rsid w:val="004B64C7"/>
    <w:rsid w:val="004B783A"/>
    <w:rsid w:val="004C54C2"/>
    <w:rsid w:val="004C7B18"/>
    <w:rsid w:val="004D313F"/>
    <w:rsid w:val="004D3FF4"/>
    <w:rsid w:val="004E519F"/>
    <w:rsid w:val="004E69B1"/>
    <w:rsid w:val="004E6B5F"/>
    <w:rsid w:val="004E7EFC"/>
    <w:rsid w:val="004F0769"/>
    <w:rsid w:val="004F186C"/>
    <w:rsid w:val="004F7330"/>
    <w:rsid w:val="0051227D"/>
    <w:rsid w:val="00516B15"/>
    <w:rsid w:val="00521899"/>
    <w:rsid w:val="00523CB7"/>
    <w:rsid w:val="005244DF"/>
    <w:rsid w:val="005255A9"/>
    <w:rsid w:val="00545EC4"/>
    <w:rsid w:val="00550E21"/>
    <w:rsid w:val="00555750"/>
    <w:rsid w:val="0056205A"/>
    <w:rsid w:val="005628DD"/>
    <w:rsid w:val="0056406E"/>
    <w:rsid w:val="00566E7E"/>
    <w:rsid w:val="0058144B"/>
    <w:rsid w:val="0058601F"/>
    <w:rsid w:val="005879C4"/>
    <w:rsid w:val="005917BB"/>
    <w:rsid w:val="00592B52"/>
    <w:rsid w:val="0059524E"/>
    <w:rsid w:val="005A1EA4"/>
    <w:rsid w:val="005A4BC4"/>
    <w:rsid w:val="005A4DC5"/>
    <w:rsid w:val="005B0A73"/>
    <w:rsid w:val="005B3462"/>
    <w:rsid w:val="005B7E72"/>
    <w:rsid w:val="005C5405"/>
    <w:rsid w:val="005D17DE"/>
    <w:rsid w:val="005D7236"/>
    <w:rsid w:val="005E2024"/>
    <w:rsid w:val="005E4914"/>
    <w:rsid w:val="005E49B7"/>
    <w:rsid w:val="005F0A13"/>
    <w:rsid w:val="005F178E"/>
    <w:rsid w:val="0060068B"/>
    <w:rsid w:val="00602356"/>
    <w:rsid w:val="00605C96"/>
    <w:rsid w:val="00607B7F"/>
    <w:rsid w:val="00612A3D"/>
    <w:rsid w:val="00615CC2"/>
    <w:rsid w:val="006200D7"/>
    <w:rsid w:val="006236BF"/>
    <w:rsid w:val="0062593C"/>
    <w:rsid w:val="00634E26"/>
    <w:rsid w:val="00652C2F"/>
    <w:rsid w:val="00662BE1"/>
    <w:rsid w:val="00662E3C"/>
    <w:rsid w:val="006647E3"/>
    <w:rsid w:val="00664DCA"/>
    <w:rsid w:val="006674EE"/>
    <w:rsid w:val="00671A4E"/>
    <w:rsid w:val="00674034"/>
    <w:rsid w:val="006747C2"/>
    <w:rsid w:val="00676F90"/>
    <w:rsid w:val="0068038A"/>
    <w:rsid w:val="00681007"/>
    <w:rsid w:val="0069337E"/>
    <w:rsid w:val="006B090A"/>
    <w:rsid w:val="006B10BE"/>
    <w:rsid w:val="006C04D6"/>
    <w:rsid w:val="006C50A4"/>
    <w:rsid w:val="006C5F6B"/>
    <w:rsid w:val="006D261E"/>
    <w:rsid w:val="006D4767"/>
    <w:rsid w:val="006D4F97"/>
    <w:rsid w:val="006E5316"/>
    <w:rsid w:val="006F0EBF"/>
    <w:rsid w:val="006F4D46"/>
    <w:rsid w:val="006F72FD"/>
    <w:rsid w:val="00700716"/>
    <w:rsid w:val="00700C17"/>
    <w:rsid w:val="00702CE8"/>
    <w:rsid w:val="00705679"/>
    <w:rsid w:val="007078F0"/>
    <w:rsid w:val="00710A5D"/>
    <w:rsid w:val="00714E15"/>
    <w:rsid w:val="0071659F"/>
    <w:rsid w:val="00727403"/>
    <w:rsid w:val="00741F64"/>
    <w:rsid w:val="00742740"/>
    <w:rsid w:val="00745EEA"/>
    <w:rsid w:val="00747774"/>
    <w:rsid w:val="007503EE"/>
    <w:rsid w:val="00753330"/>
    <w:rsid w:val="00756DD5"/>
    <w:rsid w:val="00761A15"/>
    <w:rsid w:val="00764936"/>
    <w:rsid w:val="00765081"/>
    <w:rsid w:val="00767998"/>
    <w:rsid w:val="00767B6E"/>
    <w:rsid w:val="00770F9C"/>
    <w:rsid w:val="0077357B"/>
    <w:rsid w:val="00776BB4"/>
    <w:rsid w:val="00783EAA"/>
    <w:rsid w:val="00784FD1"/>
    <w:rsid w:val="00786D71"/>
    <w:rsid w:val="007906CC"/>
    <w:rsid w:val="00791A8F"/>
    <w:rsid w:val="00792E4A"/>
    <w:rsid w:val="007940B6"/>
    <w:rsid w:val="00795A7C"/>
    <w:rsid w:val="007A0D21"/>
    <w:rsid w:val="007A5523"/>
    <w:rsid w:val="007A5E18"/>
    <w:rsid w:val="007B5D9F"/>
    <w:rsid w:val="007C46C4"/>
    <w:rsid w:val="007C6422"/>
    <w:rsid w:val="007D32A0"/>
    <w:rsid w:val="007D67F7"/>
    <w:rsid w:val="007E402D"/>
    <w:rsid w:val="007E7F06"/>
    <w:rsid w:val="007F0531"/>
    <w:rsid w:val="007F11E0"/>
    <w:rsid w:val="007F5D17"/>
    <w:rsid w:val="0081358A"/>
    <w:rsid w:val="008169AE"/>
    <w:rsid w:val="0081741E"/>
    <w:rsid w:val="00822F9B"/>
    <w:rsid w:val="00823FAD"/>
    <w:rsid w:val="008311B7"/>
    <w:rsid w:val="00831436"/>
    <w:rsid w:val="00833367"/>
    <w:rsid w:val="008348ED"/>
    <w:rsid w:val="00840A0B"/>
    <w:rsid w:val="008425F9"/>
    <w:rsid w:val="00845DE1"/>
    <w:rsid w:val="00850176"/>
    <w:rsid w:val="00852A19"/>
    <w:rsid w:val="00860BA2"/>
    <w:rsid w:val="00863E40"/>
    <w:rsid w:val="00871421"/>
    <w:rsid w:val="00873628"/>
    <w:rsid w:val="0087679B"/>
    <w:rsid w:val="0088234A"/>
    <w:rsid w:val="00884857"/>
    <w:rsid w:val="00885B1A"/>
    <w:rsid w:val="008869E9"/>
    <w:rsid w:val="00886D28"/>
    <w:rsid w:val="00896EC9"/>
    <w:rsid w:val="008A4E28"/>
    <w:rsid w:val="008A614F"/>
    <w:rsid w:val="008A6A7D"/>
    <w:rsid w:val="008B00B0"/>
    <w:rsid w:val="008B0AC8"/>
    <w:rsid w:val="008C2C09"/>
    <w:rsid w:val="008C3162"/>
    <w:rsid w:val="008D02BD"/>
    <w:rsid w:val="008D232A"/>
    <w:rsid w:val="008D30E5"/>
    <w:rsid w:val="008D4029"/>
    <w:rsid w:val="008D4338"/>
    <w:rsid w:val="008D666C"/>
    <w:rsid w:val="008E406C"/>
    <w:rsid w:val="008E4160"/>
    <w:rsid w:val="008E4407"/>
    <w:rsid w:val="008F048A"/>
    <w:rsid w:val="008F2D4A"/>
    <w:rsid w:val="008F5A8B"/>
    <w:rsid w:val="008F671E"/>
    <w:rsid w:val="00902C73"/>
    <w:rsid w:val="009060F3"/>
    <w:rsid w:val="00907790"/>
    <w:rsid w:val="00910BA3"/>
    <w:rsid w:val="00922B21"/>
    <w:rsid w:val="009255C2"/>
    <w:rsid w:val="00931B82"/>
    <w:rsid w:val="00937E2D"/>
    <w:rsid w:val="00940418"/>
    <w:rsid w:val="00943B4C"/>
    <w:rsid w:val="009445A8"/>
    <w:rsid w:val="00945416"/>
    <w:rsid w:val="00945C9A"/>
    <w:rsid w:val="0095127F"/>
    <w:rsid w:val="009513D0"/>
    <w:rsid w:val="00957ABD"/>
    <w:rsid w:val="009676C7"/>
    <w:rsid w:val="00973DF5"/>
    <w:rsid w:val="00977164"/>
    <w:rsid w:val="00977DA7"/>
    <w:rsid w:val="00977E98"/>
    <w:rsid w:val="00991E1B"/>
    <w:rsid w:val="009A3F9D"/>
    <w:rsid w:val="009C0455"/>
    <w:rsid w:val="009C319C"/>
    <w:rsid w:val="009C6740"/>
    <w:rsid w:val="009C71B3"/>
    <w:rsid w:val="009D0390"/>
    <w:rsid w:val="009D3143"/>
    <w:rsid w:val="009D3421"/>
    <w:rsid w:val="009D5FE0"/>
    <w:rsid w:val="009D645C"/>
    <w:rsid w:val="009E251C"/>
    <w:rsid w:val="009E4B74"/>
    <w:rsid w:val="009F75B6"/>
    <w:rsid w:val="00A022B9"/>
    <w:rsid w:val="00A03181"/>
    <w:rsid w:val="00A06CC7"/>
    <w:rsid w:val="00A15272"/>
    <w:rsid w:val="00A2169E"/>
    <w:rsid w:val="00A24520"/>
    <w:rsid w:val="00A30328"/>
    <w:rsid w:val="00A30E70"/>
    <w:rsid w:val="00A34FB0"/>
    <w:rsid w:val="00A37624"/>
    <w:rsid w:val="00A37D9F"/>
    <w:rsid w:val="00A41310"/>
    <w:rsid w:val="00A41A40"/>
    <w:rsid w:val="00A44450"/>
    <w:rsid w:val="00A54741"/>
    <w:rsid w:val="00A552E3"/>
    <w:rsid w:val="00A60374"/>
    <w:rsid w:val="00A605C1"/>
    <w:rsid w:val="00A71310"/>
    <w:rsid w:val="00A77ECA"/>
    <w:rsid w:val="00A833BE"/>
    <w:rsid w:val="00A92D71"/>
    <w:rsid w:val="00AA2619"/>
    <w:rsid w:val="00AA4FE1"/>
    <w:rsid w:val="00AA63C2"/>
    <w:rsid w:val="00AA68BA"/>
    <w:rsid w:val="00AB1619"/>
    <w:rsid w:val="00AB24EF"/>
    <w:rsid w:val="00AC1B3B"/>
    <w:rsid w:val="00AC5647"/>
    <w:rsid w:val="00AC6119"/>
    <w:rsid w:val="00AD02C5"/>
    <w:rsid w:val="00AD0EE8"/>
    <w:rsid w:val="00AD3532"/>
    <w:rsid w:val="00AD6CE9"/>
    <w:rsid w:val="00AD7A2C"/>
    <w:rsid w:val="00AE670B"/>
    <w:rsid w:val="00AF1149"/>
    <w:rsid w:val="00B156EF"/>
    <w:rsid w:val="00B20280"/>
    <w:rsid w:val="00B327C7"/>
    <w:rsid w:val="00B3645F"/>
    <w:rsid w:val="00B505C6"/>
    <w:rsid w:val="00B5069B"/>
    <w:rsid w:val="00B5413B"/>
    <w:rsid w:val="00B57D50"/>
    <w:rsid w:val="00B609E5"/>
    <w:rsid w:val="00B62907"/>
    <w:rsid w:val="00B63DFD"/>
    <w:rsid w:val="00B650B1"/>
    <w:rsid w:val="00B713BD"/>
    <w:rsid w:val="00B7457E"/>
    <w:rsid w:val="00B77744"/>
    <w:rsid w:val="00B77EBA"/>
    <w:rsid w:val="00B81B38"/>
    <w:rsid w:val="00B81B65"/>
    <w:rsid w:val="00B82312"/>
    <w:rsid w:val="00B82381"/>
    <w:rsid w:val="00B835B6"/>
    <w:rsid w:val="00B9219E"/>
    <w:rsid w:val="00B92F4F"/>
    <w:rsid w:val="00B96786"/>
    <w:rsid w:val="00BA4EFE"/>
    <w:rsid w:val="00BB0743"/>
    <w:rsid w:val="00BB22A8"/>
    <w:rsid w:val="00BB3286"/>
    <w:rsid w:val="00BB4565"/>
    <w:rsid w:val="00BB5990"/>
    <w:rsid w:val="00BC365B"/>
    <w:rsid w:val="00BD2E3C"/>
    <w:rsid w:val="00BD790D"/>
    <w:rsid w:val="00BE1D29"/>
    <w:rsid w:val="00BE32A5"/>
    <w:rsid w:val="00BE7AAC"/>
    <w:rsid w:val="00BF0D6D"/>
    <w:rsid w:val="00BF497A"/>
    <w:rsid w:val="00C03E11"/>
    <w:rsid w:val="00C10351"/>
    <w:rsid w:val="00C11502"/>
    <w:rsid w:val="00C13C03"/>
    <w:rsid w:val="00C158BD"/>
    <w:rsid w:val="00C2073A"/>
    <w:rsid w:val="00C30B74"/>
    <w:rsid w:val="00C34C9E"/>
    <w:rsid w:val="00C361D1"/>
    <w:rsid w:val="00C41C74"/>
    <w:rsid w:val="00C43838"/>
    <w:rsid w:val="00C50485"/>
    <w:rsid w:val="00C51309"/>
    <w:rsid w:val="00C54933"/>
    <w:rsid w:val="00C551ED"/>
    <w:rsid w:val="00C552BD"/>
    <w:rsid w:val="00C61465"/>
    <w:rsid w:val="00C74F5A"/>
    <w:rsid w:val="00C75979"/>
    <w:rsid w:val="00C76292"/>
    <w:rsid w:val="00C80DA7"/>
    <w:rsid w:val="00C830CF"/>
    <w:rsid w:val="00C85DBE"/>
    <w:rsid w:val="00C860E1"/>
    <w:rsid w:val="00C87C9A"/>
    <w:rsid w:val="00C91317"/>
    <w:rsid w:val="00C97AC7"/>
    <w:rsid w:val="00CA20D1"/>
    <w:rsid w:val="00CB084B"/>
    <w:rsid w:val="00CB22EB"/>
    <w:rsid w:val="00CB3161"/>
    <w:rsid w:val="00CB3262"/>
    <w:rsid w:val="00CB75F2"/>
    <w:rsid w:val="00CD3730"/>
    <w:rsid w:val="00CE21CD"/>
    <w:rsid w:val="00CE23C6"/>
    <w:rsid w:val="00CE4117"/>
    <w:rsid w:val="00CE528D"/>
    <w:rsid w:val="00CE57E3"/>
    <w:rsid w:val="00CE5C3A"/>
    <w:rsid w:val="00CF362B"/>
    <w:rsid w:val="00D00523"/>
    <w:rsid w:val="00D06811"/>
    <w:rsid w:val="00D11799"/>
    <w:rsid w:val="00D117FC"/>
    <w:rsid w:val="00D14C1D"/>
    <w:rsid w:val="00D211E2"/>
    <w:rsid w:val="00D251C5"/>
    <w:rsid w:val="00D308D0"/>
    <w:rsid w:val="00D31DE4"/>
    <w:rsid w:val="00D364AD"/>
    <w:rsid w:val="00D46FFC"/>
    <w:rsid w:val="00D478F6"/>
    <w:rsid w:val="00D47DCE"/>
    <w:rsid w:val="00D53EB6"/>
    <w:rsid w:val="00D57ECE"/>
    <w:rsid w:val="00D62C6C"/>
    <w:rsid w:val="00D6309F"/>
    <w:rsid w:val="00D64B5A"/>
    <w:rsid w:val="00D656F3"/>
    <w:rsid w:val="00D729A9"/>
    <w:rsid w:val="00D7354F"/>
    <w:rsid w:val="00D74A0A"/>
    <w:rsid w:val="00D8679D"/>
    <w:rsid w:val="00D90155"/>
    <w:rsid w:val="00DA26B7"/>
    <w:rsid w:val="00DA514A"/>
    <w:rsid w:val="00DA58B2"/>
    <w:rsid w:val="00DA58D7"/>
    <w:rsid w:val="00DA62AA"/>
    <w:rsid w:val="00DA7E97"/>
    <w:rsid w:val="00DB16E2"/>
    <w:rsid w:val="00DB22AD"/>
    <w:rsid w:val="00DC015B"/>
    <w:rsid w:val="00DC2A57"/>
    <w:rsid w:val="00DD0AFE"/>
    <w:rsid w:val="00DD1FAB"/>
    <w:rsid w:val="00DD2FBA"/>
    <w:rsid w:val="00DD3506"/>
    <w:rsid w:val="00DD5BC2"/>
    <w:rsid w:val="00DE3EC0"/>
    <w:rsid w:val="00DE4606"/>
    <w:rsid w:val="00DE57BA"/>
    <w:rsid w:val="00E02659"/>
    <w:rsid w:val="00E03B76"/>
    <w:rsid w:val="00E06A0D"/>
    <w:rsid w:val="00E12A3F"/>
    <w:rsid w:val="00E14AEF"/>
    <w:rsid w:val="00E22CB9"/>
    <w:rsid w:val="00E241A7"/>
    <w:rsid w:val="00E24705"/>
    <w:rsid w:val="00E25DCF"/>
    <w:rsid w:val="00E27E9F"/>
    <w:rsid w:val="00E30F03"/>
    <w:rsid w:val="00E313C4"/>
    <w:rsid w:val="00E41179"/>
    <w:rsid w:val="00E44133"/>
    <w:rsid w:val="00E462C9"/>
    <w:rsid w:val="00E53CBF"/>
    <w:rsid w:val="00E60210"/>
    <w:rsid w:val="00E62C5B"/>
    <w:rsid w:val="00E63A90"/>
    <w:rsid w:val="00E71A84"/>
    <w:rsid w:val="00E81F0D"/>
    <w:rsid w:val="00E86A63"/>
    <w:rsid w:val="00E87116"/>
    <w:rsid w:val="00E90695"/>
    <w:rsid w:val="00E910F8"/>
    <w:rsid w:val="00E92704"/>
    <w:rsid w:val="00E93BFF"/>
    <w:rsid w:val="00E963E8"/>
    <w:rsid w:val="00E96B13"/>
    <w:rsid w:val="00EA2E00"/>
    <w:rsid w:val="00EA40C0"/>
    <w:rsid w:val="00EB3CF6"/>
    <w:rsid w:val="00EB6C03"/>
    <w:rsid w:val="00EC390A"/>
    <w:rsid w:val="00EC751A"/>
    <w:rsid w:val="00ED16FE"/>
    <w:rsid w:val="00ED26D9"/>
    <w:rsid w:val="00ED6719"/>
    <w:rsid w:val="00EE0627"/>
    <w:rsid w:val="00EE5512"/>
    <w:rsid w:val="00EF324E"/>
    <w:rsid w:val="00EF5A2C"/>
    <w:rsid w:val="00EF6A3E"/>
    <w:rsid w:val="00F05250"/>
    <w:rsid w:val="00F1009C"/>
    <w:rsid w:val="00F10512"/>
    <w:rsid w:val="00F109AA"/>
    <w:rsid w:val="00F1257A"/>
    <w:rsid w:val="00F12BC2"/>
    <w:rsid w:val="00F14F35"/>
    <w:rsid w:val="00F1614A"/>
    <w:rsid w:val="00F20591"/>
    <w:rsid w:val="00F20CB3"/>
    <w:rsid w:val="00F21691"/>
    <w:rsid w:val="00F23826"/>
    <w:rsid w:val="00F25DDB"/>
    <w:rsid w:val="00F31F7A"/>
    <w:rsid w:val="00F34C2B"/>
    <w:rsid w:val="00F3627D"/>
    <w:rsid w:val="00F4040B"/>
    <w:rsid w:val="00F404F0"/>
    <w:rsid w:val="00F415A8"/>
    <w:rsid w:val="00F41C6B"/>
    <w:rsid w:val="00F42AD1"/>
    <w:rsid w:val="00F55CB1"/>
    <w:rsid w:val="00F61D97"/>
    <w:rsid w:val="00F64852"/>
    <w:rsid w:val="00F6524E"/>
    <w:rsid w:val="00F82777"/>
    <w:rsid w:val="00F83276"/>
    <w:rsid w:val="00F83B92"/>
    <w:rsid w:val="00F85DE3"/>
    <w:rsid w:val="00F933C8"/>
    <w:rsid w:val="00F93CDA"/>
    <w:rsid w:val="00F97F39"/>
    <w:rsid w:val="00FA7C34"/>
    <w:rsid w:val="00FB34B7"/>
    <w:rsid w:val="00FB42C9"/>
    <w:rsid w:val="00FC33A7"/>
    <w:rsid w:val="00FD476E"/>
    <w:rsid w:val="00FE55A2"/>
    <w:rsid w:val="00FE5E33"/>
    <w:rsid w:val="00FE6928"/>
    <w:rsid w:val="00FE79AE"/>
    <w:rsid w:val="00FF19C2"/>
    <w:rsid w:val="00FF1C47"/>
    <w:rsid w:val="00FF2BAA"/>
    <w:rsid w:val="00FF4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8339F"/>
  <w15:chartTrackingRefBased/>
  <w15:docId w15:val="{944A2709-B461-41A6-B15D-5A1144E1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60410"/>
    <w:pPr>
      <w:spacing w:after="0" w:line="240" w:lineRule="auto"/>
      <w:jc w:val="both"/>
    </w:pPr>
    <w:rPr>
      <w:rFonts w:ascii="Book Antiqua" w:hAnsi="Book Antiqua"/>
      <w:sz w:val="24"/>
    </w:rPr>
  </w:style>
  <w:style w:type="paragraph" w:styleId="Heading1">
    <w:name w:val="heading 1"/>
    <w:basedOn w:val="Normal"/>
    <w:next w:val="Normal"/>
    <w:link w:val="Heading1Char"/>
    <w:uiPriority w:val="9"/>
    <w:rsid w:val="000C698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31DE4"/>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60410"/>
    <w:pPr>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160410"/>
    <w:rPr>
      <w:rFonts w:ascii="Calibri" w:hAnsi="Calibri" w:cs="Calibri"/>
      <w:noProof/>
    </w:rPr>
  </w:style>
  <w:style w:type="paragraph" w:customStyle="1" w:styleId="EndNoteBibliography">
    <w:name w:val="EndNote Bibliography"/>
    <w:basedOn w:val="Normal"/>
    <w:link w:val="EndNoteBibliographyChar"/>
    <w:rsid w:val="007F5D17"/>
    <w:pPr>
      <w:spacing w:before="120"/>
    </w:pPr>
    <w:rPr>
      <w:rFonts w:ascii="Calibri" w:hAnsi="Calibri" w:cs="Calibri"/>
      <w:noProof/>
      <w:sz w:val="22"/>
    </w:rPr>
  </w:style>
  <w:style w:type="character" w:customStyle="1" w:styleId="EndNoteBibliographyChar">
    <w:name w:val="EndNote Bibliography Char"/>
    <w:basedOn w:val="DefaultParagraphFont"/>
    <w:link w:val="EndNoteBibliography"/>
    <w:rsid w:val="007F5D17"/>
    <w:rPr>
      <w:rFonts w:ascii="Calibri" w:hAnsi="Calibri" w:cs="Calibri"/>
      <w:noProof/>
    </w:rPr>
  </w:style>
  <w:style w:type="character" w:styleId="Hyperlink">
    <w:name w:val="Hyperlink"/>
    <w:basedOn w:val="DefaultParagraphFont"/>
    <w:uiPriority w:val="99"/>
    <w:unhideWhenUsed/>
    <w:rsid w:val="00160410"/>
    <w:rPr>
      <w:color w:val="0563C1" w:themeColor="hyperlink"/>
      <w:u w:val="single"/>
    </w:rPr>
  </w:style>
  <w:style w:type="paragraph" w:styleId="Header">
    <w:name w:val="header"/>
    <w:basedOn w:val="Normal"/>
    <w:link w:val="HeaderChar"/>
    <w:uiPriority w:val="99"/>
    <w:unhideWhenUsed/>
    <w:rsid w:val="00160410"/>
    <w:pPr>
      <w:tabs>
        <w:tab w:val="center" w:pos="4680"/>
        <w:tab w:val="right" w:pos="9360"/>
      </w:tabs>
    </w:pPr>
  </w:style>
  <w:style w:type="character" w:customStyle="1" w:styleId="HeaderChar">
    <w:name w:val="Header Char"/>
    <w:basedOn w:val="DefaultParagraphFont"/>
    <w:link w:val="Header"/>
    <w:uiPriority w:val="99"/>
    <w:rsid w:val="00160410"/>
  </w:style>
  <w:style w:type="paragraph" w:styleId="Footer">
    <w:name w:val="footer"/>
    <w:basedOn w:val="Normal"/>
    <w:link w:val="FooterChar"/>
    <w:uiPriority w:val="99"/>
    <w:unhideWhenUsed/>
    <w:rsid w:val="00160410"/>
    <w:pPr>
      <w:tabs>
        <w:tab w:val="center" w:pos="4680"/>
        <w:tab w:val="right" w:pos="9360"/>
      </w:tabs>
    </w:pPr>
  </w:style>
  <w:style w:type="character" w:customStyle="1" w:styleId="FooterChar">
    <w:name w:val="Footer Char"/>
    <w:basedOn w:val="DefaultParagraphFont"/>
    <w:link w:val="Footer"/>
    <w:uiPriority w:val="99"/>
    <w:rsid w:val="00160410"/>
  </w:style>
  <w:style w:type="paragraph" w:customStyle="1" w:styleId="EkomabisJudul">
    <w:name w:val="Ekomabis: Judul"/>
    <w:basedOn w:val="Normal"/>
    <w:rsid w:val="008C3162"/>
    <w:pPr>
      <w:pBdr>
        <w:top w:val="thinThickSmallGap" w:sz="24" w:space="5" w:color="auto"/>
        <w:bottom w:val="single" w:sz="12" w:space="5" w:color="auto"/>
      </w:pBdr>
      <w:spacing w:after="120"/>
      <w:jc w:val="center"/>
    </w:pPr>
    <w:rPr>
      <w:b/>
      <w:sz w:val="32"/>
      <w:lang w:val="en-ID"/>
    </w:rPr>
  </w:style>
  <w:style w:type="paragraph" w:customStyle="1" w:styleId="07SubChapter3">
    <w:name w:val="07 Sub Chapter 3"/>
    <w:basedOn w:val="Normal"/>
    <w:qFormat/>
    <w:rsid w:val="004D313F"/>
    <w:pPr>
      <w:spacing w:before="240" w:after="120"/>
    </w:pPr>
    <w:rPr>
      <w:rFonts w:ascii="Bookman Old Style" w:hAnsi="Bookman Old Style"/>
      <w:b/>
    </w:rPr>
  </w:style>
  <w:style w:type="paragraph" w:customStyle="1" w:styleId="03Abstract">
    <w:name w:val="03 Abstract"/>
    <w:basedOn w:val="Normal"/>
    <w:qFormat/>
    <w:rsid w:val="00050FA4"/>
    <w:pPr>
      <w:spacing w:before="480" w:after="120"/>
      <w:ind w:left="1701" w:hanging="1701"/>
    </w:pPr>
    <w:rPr>
      <w:rFonts w:ascii="Bookman Old Style" w:hAnsi="Bookman Old Style"/>
      <w:i/>
      <w:sz w:val="18"/>
    </w:rPr>
  </w:style>
  <w:style w:type="paragraph" w:customStyle="1" w:styleId="04Keyword">
    <w:name w:val="04 Keyword"/>
    <w:basedOn w:val="EkomabisJudul"/>
    <w:qFormat/>
    <w:rsid w:val="006D261E"/>
    <w:pPr>
      <w:pBdr>
        <w:top w:val="none" w:sz="0" w:space="0" w:color="auto"/>
        <w:bottom w:val="none" w:sz="0" w:space="0" w:color="auto"/>
      </w:pBdr>
      <w:spacing w:before="120"/>
      <w:ind w:left="1701"/>
      <w:jc w:val="both"/>
    </w:pPr>
    <w:rPr>
      <w:rFonts w:ascii="Bookman Old Style" w:hAnsi="Bookman Old Style"/>
      <w:b w:val="0"/>
      <w:i/>
      <w:sz w:val="18"/>
    </w:rPr>
  </w:style>
  <w:style w:type="paragraph" w:customStyle="1" w:styleId="09Content">
    <w:name w:val="09 Content"/>
    <w:basedOn w:val="Normal"/>
    <w:qFormat/>
    <w:rsid w:val="00CE5C3A"/>
    <w:pPr>
      <w:spacing w:after="120"/>
    </w:pPr>
    <w:rPr>
      <w:rFonts w:ascii="Bookman Old Style" w:hAnsi="Bookman Old Style"/>
      <w:sz w:val="22"/>
    </w:rPr>
  </w:style>
  <w:style w:type="paragraph" w:styleId="FootnoteText">
    <w:name w:val="footnote text"/>
    <w:basedOn w:val="Normal"/>
    <w:link w:val="FootnoteTextChar"/>
    <w:uiPriority w:val="99"/>
    <w:semiHidden/>
    <w:unhideWhenUsed/>
    <w:rsid w:val="00160410"/>
    <w:rPr>
      <w:sz w:val="20"/>
      <w:szCs w:val="20"/>
    </w:rPr>
  </w:style>
  <w:style w:type="character" w:customStyle="1" w:styleId="FootnoteTextChar">
    <w:name w:val="Footnote Text Char"/>
    <w:basedOn w:val="DefaultParagraphFont"/>
    <w:link w:val="FootnoteText"/>
    <w:uiPriority w:val="99"/>
    <w:semiHidden/>
    <w:rsid w:val="00160410"/>
    <w:rPr>
      <w:rFonts w:ascii="Book Antiqua" w:hAnsi="Book Antiqua"/>
      <w:sz w:val="20"/>
      <w:szCs w:val="20"/>
    </w:rPr>
  </w:style>
  <w:style w:type="character" w:styleId="FootnoteReference">
    <w:name w:val="footnote reference"/>
    <w:basedOn w:val="DefaultParagraphFont"/>
    <w:uiPriority w:val="99"/>
    <w:semiHidden/>
    <w:unhideWhenUsed/>
    <w:rsid w:val="00160410"/>
    <w:rPr>
      <w:vertAlign w:val="superscript"/>
    </w:rPr>
  </w:style>
  <w:style w:type="paragraph" w:customStyle="1" w:styleId="EkomabisJudulSub">
    <w:name w:val="Ekomabis: Judul Sub"/>
    <w:basedOn w:val="Normal"/>
    <w:rsid w:val="00D47DCE"/>
    <w:pPr>
      <w:numPr>
        <w:numId w:val="1"/>
      </w:numPr>
      <w:spacing w:before="480"/>
      <w:ind w:left="425" w:hanging="425"/>
    </w:pPr>
    <w:rPr>
      <w:b/>
      <w:sz w:val="28"/>
    </w:rPr>
  </w:style>
  <w:style w:type="paragraph" w:customStyle="1" w:styleId="06SubChapter2">
    <w:name w:val="06 Sub Chapter 2"/>
    <w:basedOn w:val="Normal"/>
    <w:qFormat/>
    <w:rsid w:val="009445A8"/>
    <w:pPr>
      <w:spacing w:before="360" w:after="120"/>
    </w:pPr>
    <w:rPr>
      <w:rFonts w:ascii="Bookman Old Style" w:hAnsi="Bookman Old Style"/>
      <w:b/>
      <w:i/>
      <w:sz w:val="26"/>
    </w:rPr>
  </w:style>
  <w:style w:type="paragraph" w:customStyle="1" w:styleId="10Contentwithbullets">
    <w:name w:val="10 Content with bullets"/>
    <w:basedOn w:val="07SubChapter3"/>
    <w:qFormat/>
    <w:rsid w:val="004D313F"/>
    <w:pPr>
      <w:numPr>
        <w:numId w:val="39"/>
      </w:numPr>
      <w:tabs>
        <w:tab w:val="center" w:pos="3119"/>
        <w:tab w:val="center" w:pos="5387"/>
        <w:tab w:val="right" w:pos="8505"/>
      </w:tabs>
      <w:spacing w:before="0"/>
      <w:ind w:left="357" w:hanging="357"/>
    </w:pPr>
    <w:rPr>
      <w:b w:val="0"/>
      <w:sz w:val="22"/>
    </w:rPr>
  </w:style>
  <w:style w:type="paragraph" w:customStyle="1" w:styleId="EkomabisJudulSub3">
    <w:name w:val="Ekomabis: Judul Sub 3"/>
    <w:basedOn w:val="Normal"/>
    <w:rsid w:val="00D47DCE"/>
    <w:pPr>
      <w:numPr>
        <w:numId w:val="2"/>
      </w:numPr>
      <w:spacing w:before="240"/>
      <w:ind w:left="567" w:hanging="567"/>
    </w:pPr>
    <w:rPr>
      <w:b/>
    </w:rPr>
  </w:style>
  <w:style w:type="paragraph" w:customStyle="1" w:styleId="EkomabisJudulSub2">
    <w:name w:val="Ekomabis: Judul Sub 2"/>
    <w:basedOn w:val="06SubChapter2"/>
    <w:rsid w:val="001B4580"/>
    <w:pPr>
      <w:numPr>
        <w:numId w:val="3"/>
      </w:numPr>
      <w:spacing w:before="240" w:after="0"/>
      <w:ind w:left="567" w:hanging="567"/>
    </w:pPr>
    <w:rPr>
      <w:b w:val="0"/>
      <w:sz w:val="24"/>
    </w:rPr>
  </w:style>
  <w:style w:type="paragraph" w:customStyle="1" w:styleId="12Table">
    <w:name w:val="12 Table"/>
    <w:basedOn w:val="Normal"/>
    <w:qFormat/>
    <w:rsid w:val="00D74A0A"/>
    <w:pPr>
      <w:spacing w:before="240" w:after="120"/>
      <w:jc w:val="center"/>
    </w:pPr>
    <w:rPr>
      <w:rFonts w:ascii="Bookman Old Style" w:eastAsia="Calibri" w:hAnsi="Bookman Old Style" w:cs="Times New Roman"/>
      <w:noProof/>
      <w:sz w:val="22"/>
    </w:rPr>
  </w:style>
  <w:style w:type="paragraph" w:customStyle="1" w:styleId="TabelIsiLeft">
    <w:name w:val="TabelIsiLeft"/>
    <w:basedOn w:val="Normal"/>
    <w:rsid w:val="00381556"/>
    <w:pPr>
      <w:jc w:val="left"/>
    </w:pPr>
    <w:rPr>
      <w:rFonts w:ascii="Times New Roman" w:eastAsia="Times New Roman" w:hAnsi="Times New Roman" w:cs="Arial"/>
      <w:bCs/>
      <w:szCs w:val="20"/>
    </w:rPr>
  </w:style>
  <w:style w:type="paragraph" w:customStyle="1" w:styleId="TabelIsi10">
    <w:name w:val="TabelIsi10"/>
    <w:basedOn w:val="Normal"/>
    <w:rsid w:val="00381556"/>
    <w:pPr>
      <w:jc w:val="center"/>
    </w:pPr>
    <w:rPr>
      <w:rFonts w:eastAsia="Times New Roman" w:cs="Arial"/>
      <w:sz w:val="20"/>
      <w:szCs w:val="20"/>
    </w:rPr>
  </w:style>
  <w:style w:type="paragraph" w:customStyle="1" w:styleId="TabelLeft10">
    <w:name w:val="TabelLeft10"/>
    <w:basedOn w:val="Normal"/>
    <w:rsid w:val="00381556"/>
    <w:pPr>
      <w:jc w:val="left"/>
    </w:pPr>
    <w:rPr>
      <w:rFonts w:eastAsia="Times New Roman" w:cs="Times New Roman"/>
      <w:sz w:val="20"/>
      <w:szCs w:val="24"/>
      <w:lang w:val="sv-SE"/>
    </w:rPr>
  </w:style>
  <w:style w:type="paragraph" w:customStyle="1" w:styleId="EkomabisJudulSub5">
    <w:name w:val="Ekomabis: Judul Sub 5"/>
    <w:basedOn w:val="06SubChapter2"/>
    <w:rsid w:val="00E53CBF"/>
    <w:pPr>
      <w:numPr>
        <w:numId w:val="4"/>
      </w:numPr>
      <w:spacing w:before="240"/>
      <w:ind w:left="0" w:firstLine="0"/>
    </w:pPr>
    <w:rPr>
      <w:b w:val="0"/>
    </w:rPr>
  </w:style>
  <w:style w:type="paragraph" w:customStyle="1" w:styleId="08SubChapter4">
    <w:name w:val="08 Sub Chapter 4"/>
    <w:basedOn w:val="06SubChapter2"/>
    <w:qFormat/>
    <w:rsid w:val="00E910F8"/>
    <w:pPr>
      <w:spacing w:before="240"/>
    </w:pPr>
    <w:rPr>
      <w:b w:val="0"/>
      <w:sz w:val="22"/>
    </w:rPr>
  </w:style>
  <w:style w:type="paragraph" w:customStyle="1" w:styleId="EkomabisJudulSub4">
    <w:name w:val="Ekomabis: Judul Sub 4"/>
    <w:basedOn w:val="06SubChapter2"/>
    <w:rsid w:val="005F0A13"/>
    <w:pPr>
      <w:numPr>
        <w:numId w:val="5"/>
      </w:numPr>
      <w:spacing w:before="240"/>
      <w:ind w:left="567" w:hanging="567"/>
    </w:pPr>
    <w:rPr>
      <w:b w:val="0"/>
    </w:rPr>
  </w:style>
  <w:style w:type="paragraph" w:customStyle="1" w:styleId="EkomabisPustakaJudul">
    <w:name w:val="Ekomabis: Pustaka Judul"/>
    <w:basedOn w:val="EkomabisJudulSub"/>
    <w:rsid w:val="00D47DCE"/>
    <w:pPr>
      <w:numPr>
        <w:numId w:val="0"/>
      </w:numPr>
      <w:spacing w:after="120"/>
    </w:pPr>
  </w:style>
  <w:style w:type="paragraph" w:customStyle="1" w:styleId="EkomabisJudul2">
    <w:name w:val="Ekomabis: Judul 2"/>
    <w:basedOn w:val="EkomabisJudul"/>
    <w:rsid w:val="008C3162"/>
    <w:rPr>
      <w:i/>
      <w:sz w:val="28"/>
    </w:rPr>
  </w:style>
  <w:style w:type="table" w:styleId="TableGrid">
    <w:name w:val="Table Grid"/>
    <w:basedOn w:val="TableNormal"/>
    <w:uiPriority w:val="39"/>
    <w:rsid w:val="00B9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References">
    <w:name w:val="13 References"/>
    <w:basedOn w:val="07SubChapter3"/>
    <w:qFormat/>
    <w:rsid w:val="004A090C"/>
    <w:pPr>
      <w:spacing w:before="0"/>
      <w:ind w:left="284" w:hanging="284"/>
    </w:pPr>
    <w:rPr>
      <w:b w:val="0"/>
      <w:sz w:val="22"/>
    </w:rPr>
  </w:style>
  <w:style w:type="paragraph" w:customStyle="1" w:styleId="EkomabisPustaka">
    <w:name w:val="Ekomabis: Pustaka"/>
    <w:basedOn w:val="EndNoteBibliography"/>
    <w:rsid w:val="00D47DCE"/>
    <w:pPr>
      <w:spacing w:before="0"/>
      <w:ind w:left="720" w:hanging="720"/>
    </w:pPr>
    <w:rPr>
      <w:rFonts w:ascii="Book Antiqua" w:hAnsi="Book Antiqua"/>
    </w:rPr>
  </w:style>
  <w:style w:type="paragraph" w:customStyle="1" w:styleId="EkomabisLeft">
    <w:name w:val="Ekomabis: Left"/>
    <w:basedOn w:val="06SubChapter2"/>
    <w:rsid w:val="00304891"/>
    <w:pPr>
      <w:spacing w:before="0" w:after="0"/>
      <w:jc w:val="left"/>
    </w:pPr>
  </w:style>
  <w:style w:type="paragraph" w:customStyle="1" w:styleId="EkomabisSumber">
    <w:name w:val="Ekomabis: Sumber"/>
    <w:basedOn w:val="07SubChapter3"/>
    <w:rsid w:val="001B4580"/>
    <w:pPr>
      <w:spacing w:before="0"/>
      <w:jc w:val="left"/>
    </w:pPr>
    <w:rPr>
      <w:i/>
      <w:sz w:val="22"/>
    </w:rPr>
  </w:style>
  <w:style w:type="paragraph" w:customStyle="1" w:styleId="05SubChapter1">
    <w:name w:val="05 Sub Chapter 1"/>
    <w:basedOn w:val="Normal"/>
    <w:link w:val="05SubChapter1Char"/>
    <w:qFormat/>
    <w:rsid w:val="00CE5C3A"/>
    <w:pPr>
      <w:spacing w:before="480" w:after="120"/>
      <w:jc w:val="left"/>
    </w:pPr>
    <w:rPr>
      <w:rFonts w:ascii="Bookman Old Style" w:eastAsia="Calibri" w:hAnsi="Bookman Old Style" w:cs="Times New Roman"/>
      <w:b/>
      <w:sz w:val="30"/>
    </w:rPr>
  </w:style>
  <w:style w:type="character" w:customStyle="1" w:styleId="05SubChapter1Char">
    <w:name w:val="05 Sub Chapter 1 Char"/>
    <w:basedOn w:val="DefaultParagraphFont"/>
    <w:link w:val="05SubChapter1"/>
    <w:rsid w:val="00CE5C3A"/>
    <w:rPr>
      <w:rFonts w:ascii="Bookman Old Style" w:eastAsia="Calibri" w:hAnsi="Bookman Old Style" w:cs="Times New Roman"/>
      <w:b/>
      <w:sz w:val="30"/>
    </w:rPr>
  </w:style>
  <w:style w:type="paragraph" w:customStyle="1" w:styleId="02Authors">
    <w:name w:val="02 Authors"/>
    <w:basedOn w:val="05SubChapter1"/>
    <w:link w:val="02AuthorsChar"/>
    <w:qFormat/>
    <w:rsid w:val="007D32A0"/>
    <w:pPr>
      <w:ind w:left="1701"/>
    </w:pPr>
    <w:rPr>
      <w:sz w:val="20"/>
    </w:rPr>
  </w:style>
  <w:style w:type="paragraph" w:customStyle="1" w:styleId="TabelJdl0">
    <w:name w:val="TabelJdl0"/>
    <w:basedOn w:val="Normal"/>
    <w:rsid w:val="00352E89"/>
    <w:pPr>
      <w:spacing w:after="120"/>
      <w:jc w:val="center"/>
    </w:pPr>
    <w:rPr>
      <w:rFonts w:eastAsia="Times New Roman" w:cs="Times New Roman"/>
      <w:sz w:val="22"/>
      <w:szCs w:val="24"/>
      <w:lang w:val="nb-NO"/>
    </w:rPr>
  </w:style>
  <w:style w:type="paragraph" w:customStyle="1" w:styleId="Sumber">
    <w:name w:val="Sumber"/>
    <w:basedOn w:val="BodyText"/>
    <w:rsid w:val="00352E89"/>
    <w:pPr>
      <w:spacing w:after="0"/>
    </w:pPr>
    <w:rPr>
      <w:rFonts w:eastAsia="Times New Roman" w:cs="Times New Roman"/>
      <w:i/>
      <w:sz w:val="22"/>
      <w:szCs w:val="24"/>
    </w:rPr>
  </w:style>
  <w:style w:type="paragraph" w:customStyle="1" w:styleId="TabelIsi">
    <w:name w:val="TabelIsi"/>
    <w:basedOn w:val="Normal"/>
    <w:rsid w:val="00352E89"/>
    <w:pPr>
      <w:jc w:val="left"/>
    </w:pPr>
    <w:rPr>
      <w:rFonts w:eastAsia="Times New Roman" w:cs="Arial"/>
      <w:sz w:val="22"/>
      <w:szCs w:val="20"/>
    </w:rPr>
  </w:style>
  <w:style w:type="paragraph" w:customStyle="1" w:styleId="TabelCent">
    <w:name w:val="TabelCent"/>
    <w:basedOn w:val="Normal"/>
    <w:rsid w:val="00352E89"/>
    <w:pPr>
      <w:jc w:val="center"/>
    </w:pPr>
    <w:rPr>
      <w:rFonts w:eastAsia="Times New Roman" w:cs="Times New Roman"/>
      <w:sz w:val="22"/>
      <w:szCs w:val="24"/>
      <w:lang w:val="sv-SE"/>
    </w:rPr>
  </w:style>
  <w:style w:type="paragraph" w:customStyle="1" w:styleId="TabelLeftIndent11">
    <w:name w:val="TabelLeftIndent11"/>
    <w:basedOn w:val="TabelLeft10"/>
    <w:rsid w:val="00352E89"/>
    <w:pPr>
      <w:numPr>
        <w:numId w:val="11"/>
      </w:numPr>
      <w:ind w:left="170" w:hanging="170"/>
    </w:pPr>
  </w:style>
  <w:style w:type="character" w:customStyle="1" w:styleId="02AuthorsChar">
    <w:name w:val="02 Authors Char"/>
    <w:basedOn w:val="DefaultParagraphFont"/>
    <w:link w:val="02Authors"/>
    <w:rsid w:val="007D32A0"/>
    <w:rPr>
      <w:rFonts w:ascii="Bookman Old Style" w:eastAsia="Calibri" w:hAnsi="Bookman Old Style" w:cs="Times New Roman"/>
      <w:b/>
      <w:sz w:val="20"/>
    </w:rPr>
  </w:style>
  <w:style w:type="paragraph" w:styleId="BodyText">
    <w:name w:val="Body Text"/>
    <w:basedOn w:val="Normal"/>
    <w:link w:val="BodyTextChar"/>
    <w:uiPriority w:val="99"/>
    <w:unhideWhenUsed/>
    <w:rsid w:val="00352E89"/>
    <w:pPr>
      <w:spacing w:after="120"/>
    </w:pPr>
  </w:style>
  <w:style w:type="character" w:customStyle="1" w:styleId="BodyTextChar">
    <w:name w:val="Body Text Char"/>
    <w:basedOn w:val="DefaultParagraphFont"/>
    <w:link w:val="BodyText"/>
    <w:uiPriority w:val="99"/>
    <w:rsid w:val="00352E89"/>
    <w:rPr>
      <w:rFonts w:ascii="Book Antiqua" w:hAnsi="Book Antiqua"/>
      <w:sz w:val="24"/>
    </w:rPr>
  </w:style>
  <w:style w:type="paragraph" w:styleId="BodyTextIndent">
    <w:name w:val="Body Text Indent"/>
    <w:basedOn w:val="Normal"/>
    <w:link w:val="BodyTextIndentChar"/>
    <w:uiPriority w:val="99"/>
    <w:semiHidden/>
    <w:unhideWhenUsed/>
    <w:rsid w:val="00352E89"/>
    <w:pPr>
      <w:spacing w:after="120"/>
      <w:ind w:left="360"/>
    </w:pPr>
  </w:style>
  <w:style w:type="character" w:customStyle="1" w:styleId="BodyTextIndentChar">
    <w:name w:val="Body Text Indent Char"/>
    <w:basedOn w:val="DefaultParagraphFont"/>
    <w:link w:val="BodyTextIndent"/>
    <w:uiPriority w:val="99"/>
    <w:semiHidden/>
    <w:rsid w:val="00352E89"/>
    <w:rPr>
      <w:rFonts w:ascii="Book Antiqua" w:hAnsi="Book Antiqua"/>
      <w:sz w:val="24"/>
    </w:rPr>
  </w:style>
  <w:style w:type="paragraph" w:customStyle="1" w:styleId="01Title">
    <w:name w:val="01 Title"/>
    <w:basedOn w:val="07SubChapter3"/>
    <w:qFormat/>
    <w:rsid w:val="00662BE1"/>
    <w:pPr>
      <w:spacing w:before="0" w:after="0"/>
      <w:ind w:left="1701"/>
      <w:jc w:val="left"/>
    </w:pPr>
    <w:rPr>
      <w:sz w:val="32"/>
    </w:rPr>
  </w:style>
  <w:style w:type="paragraph" w:customStyle="1" w:styleId="EkomabisTabelIsiLeft">
    <w:name w:val="Ekomabis: Tabel Isi Left"/>
    <w:basedOn w:val="01Title"/>
    <w:rsid w:val="00352E89"/>
  </w:style>
  <w:style w:type="paragraph" w:customStyle="1" w:styleId="11Figure">
    <w:name w:val="11 Figure"/>
    <w:basedOn w:val="EkomabisJudulSub2"/>
    <w:qFormat/>
    <w:rsid w:val="00050FA4"/>
    <w:pPr>
      <w:numPr>
        <w:numId w:val="0"/>
      </w:numPr>
      <w:spacing w:before="120" w:after="360"/>
      <w:jc w:val="center"/>
    </w:pPr>
    <w:rPr>
      <w:i w:val="0"/>
      <w:sz w:val="22"/>
    </w:rPr>
  </w:style>
  <w:style w:type="character" w:styleId="CommentReference">
    <w:name w:val="annotation reference"/>
    <w:basedOn w:val="DefaultParagraphFont"/>
    <w:uiPriority w:val="99"/>
    <w:semiHidden/>
    <w:unhideWhenUsed/>
    <w:rsid w:val="00B505C6"/>
    <w:rPr>
      <w:sz w:val="16"/>
      <w:szCs w:val="16"/>
    </w:rPr>
  </w:style>
  <w:style w:type="paragraph" w:styleId="CommentText">
    <w:name w:val="annotation text"/>
    <w:basedOn w:val="Normal"/>
    <w:link w:val="CommentTextChar"/>
    <w:uiPriority w:val="99"/>
    <w:semiHidden/>
    <w:unhideWhenUsed/>
    <w:rsid w:val="00B505C6"/>
    <w:rPr>
      <w:rFonts w:eastAsia="Book Antiqua" w:cs="Book Antiqua"/>
      <w:sz w:val="20"/>
      <w:szCs w:val="20"/>
    </w:rPr>
  </w:style>
  <w:style w:type="character" w:customStyle="1" w:styleId="CommentTextChar">
    <w:name w:val="Comment Text Char"/>
    <w:basedOn w:val="DefaultParagraphFont"/>
    <w:link w:val="CommentText"/>
    <w:uiPriority w:val="99"/>
    <w:semiHidden/>
    <w:rsid w:val="00B505C6"/>
    <w:rPr>
      <w:rFonts w:ascii="Book Antiqua" w:eastAsia="Book Antiqua" w:hAnsi="Book Antiqua" w:cs="Book Antiqua"/>
      <w:sz w:val="20"/>
      <w:szCs w:val="20"/>
    </w:rPr>
  </w:style>
  <w:style w:type="paragraph" w:styleId="BalloonText">
    <w:name w:val="Balloon Text"/>
    <w:basedOn w:val="Normal"/>
    <w:link w:val="BalloonTextChar"/>
    <w:uiPriority w:val="99"/>
    <w:semiHidden/>
    <w:unhideWhenUsed/>
    <w:rsid w:val="00B505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5C6"/>
    <w:rPr>
      <w:rFonts w:ascii="Segoe UI" w:hAnsi="Segoe UI" w:cs="Segoe UI"/>
      <w:sz w:val="18"/>
      <w:szCs w:val="18"/>
    </w:rPr>
  </w:style>
  <w:style w:type="paragraph" w:styleId="ListParagraph">
    <w:name w:val="List Paragraph"/>
    <w:basedOn w:val="Normal"/>
    <w:uiPriority w:val="34"/>
    <w:rsid w:val="00B505C6"/>
    <w:pPr>
      <w:ind w:left="720"/>
      <w:contextualSpacing/>
    </w:pPr>
    <w:rPr>
      <w:rFonts w:eastAsia="Book Antiqua" w:cs="Book Antiqua"/>
      <w:szCs w:val="24"/>
    </w:rPr>
  </w:style>
  <w:style w:type="paragraph" w:customStyle="1" w:styleId="EkomabisTabelGambarJudul">
    <w:name w:val="Ekomabis: Tabel Gambar Judul"/>
    <w:basedOn w:val="07SubChapter3"/>
    <w:rsid w:val="00D62C6C"/>
    <w:rPr>
      <w:rFonts w:eastAsia="Book Antiqua" w:cs="Book Antiqua"/>
      <w:szCs w:val="24"/>
    </w:rPr>
  </w:style>
  <w:style w:type="paragraph" w:styleId="EndnoteText">
    <w:name w:val="endnote text"/>
    <w:basedOn w:val="Normal"/>
    <w:link w:val="EndnoteTextChar"/>
    <w:uiPriority w:val="99"/>
    <w:semiHidden/>
    <w:unhideWhenUsed/>
    <w:rsid w:val="00DA26B7"/>
    <w:rPr>
      <w:sz w:val="20"/>
      <w:szCs w:val="20"/>
    </w:rPr>
  </w:style>
  <w:style w:type="character" w:customStyle="1" w:styleId="EndnoteTextChar">
    <w:name w:val="Endnote Text Char"/>
    <w:basedOn w:val="DefaultParagraphFont"/>
    <w:link w:val="EndnoteText"/>
    <w:uiPriority w:val="99"/>
    <w:semiHidden/>
    <w:rsid w:val="00DA26B7"/>
    <w:rPr>
      <w:rFonts w:ascii="Book Antiqua" w:hAnsi="Book Antiqua"/>
      <w:sz w:val="20"/>
      <w:szCs w:val="20"/>
    </w:rPr>
  </w:style>
  <w:style w:type="character" w:styleId="EndnoteReference">
    <w:name w:val="endnote reference"/>
    <w:basedOn w:val="DefaultParagraphFont"/>
    <w:uiPriority w:val="99"/>
    <w:semiHidden/>
    <w:unhideWhenUsed/>
    <w:rsid w:val="00DA26B7"/>
    <w:rPr>
      <w:vertAlign w:val="superscript"/>
    </w:rPr>
  </w:style>
  <w:style w:type="character" w:customStyle="1" w:styleId="Heading3Char">
    <w:name w:val="Heading 3 Char"/>
    <w:basedOn w:val="DefaultParagraphFont"/>
    <w:link w:val="Heading3"/>
    <w:uiPriority w:val="9"/>
    <w:semiHidden/>
    <w:rsid w:val="00D31DE4"/>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A77ECA"/>
    <w:rPr>
      <w:color w:val="808080"/>
    </w:rPr>
  </w:style>
  <w:style w:type="character" w:styleId="UnresolvedMention">
    <w:name w:val="Unresolved Mention"/>
    <w:basedOn w:val="DefaultParagraphFont"/>
    <w:uiPriority w:val="99"/>
    <w:semiHidden/>
    <w:unhideWhenUsed/>
    <w:rsid w:val="00753330"/>
    <w:rPr>
      <w:color w:val="605E5C"/>
      <w:shd w:val="clear" w:color="auto" w:fill="E1DFDD"/>
    </w:rPr>
  </w:style>
  <w:style w:type="character" w:customStyle="1" w:styleId="Heading1Char">
    <w:name w:val="Heading 1 Char"/>
    <w:basedOn w:val="DefaultParagraphFont"/>
    <w:link w:val="Heading1"/>
    <w:uiPriority w:val="9"/>
    <w:rsid w:val="000C698B"/>
    <w:rPr>
      <w:rFonts w:asciiTheme="majorHAnsi" w:eastAsiaTheme="majorEastAsia" w:hAnsiTheme="majorHAnsi" w:cstheme="majorBidi"/>
      <w:color w:val="2E74B5" w:themeColor="accent1" w:themeShade="BF"/>
      <w:sz w:val="32"/>
      <w:szCs w:val="32"/>
    </w:rPr>
  </w:style>
  <w:style w:type="table" w:customStyle="1" w:styleId="PlainTable21">
    <w:name w:val="Plain Table 21"/>
    <w:basedOn w:val="TableNormal"/>
    <w:uiPriority w:val="42"/>
    <w:rsid w:val="00BF0D6D"/>
    <w:pPr>
      <w:spacing w:after="0" w:line="240" w:lineRule="auto"/>
    </w:pPr>
    <w:rPr>
      <w:rFonts w:ascii="Calibri" w:eastAsia="Calibri" w:hAnsi="Calibri" w:cs="Arial"/>
      <w:lang w:val="id-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Title">
    <w:name w:val="Title"/>
    <w:basedOn w:val="Normal"/>
    <w:link w:val="TitleChar"/>
    <w:uiPriority w:val="10"/>
    <w:rsid w:val="003A0F42"/>
    <w:pPr>
      <w:spacing w:line="480" w:lineRule="auto"/>
      <w:jc w:val="center"/>
    </w:pPr>
    <w:rPr>
      <w:rFonts w:ascii="Times New Roman" w:eastAsia="Times New Roman" w:hAnsi="Times New Roman" w:cs="Times New Roman"/>
      <w:b/>
      <w:bCs/>
      <w:szCs w:val="24"/>
      <w:lang w:val="id-ID"/>
    </w:rPr>
  </w:style>
  <w:style w:type="character" w:customStyle="1" w:styleId="TitleChar">
    <w:name w:val="Title Char"/>
    <w:basedOn w:val="DefaultParagraphFont"/>
    <w:link w:val="Title"/>
    <w:uiPriority w:val="10"/>
    <w:rsid w:val="003A0F42"/>
    <w:rPr>
      <w:rFonts w:ascii="Times New Roman" w:eastAsia="Times New Roman" w:hAnsi="Times New Roman" w:cs="Times New Roman"/>
      <w:b/>
      <w:bCs/>
      <w:sz w:val="24"/>
      <w:szCs w:val="24"/>
      <w:lang w:val="id-ID"/>
    </w:rPr>
  </w:style>
  <w:style w:type="paragraph" w:styleId="NormalWeb">
    <w:name w:val="Normal (Web)"/>
    <w:basedOn w:val="Normal"/>
    <w:uiPriority w:val="99"/>
    <w:unhideWhenUsed/>
    <w:rsid w:val="00066109"/>
    <w:pPr>
      <w:spacing w:before="100" w:beforeAutospacing="1" w:after="100" w:afterAutospacing="1"/>
      <w:jc w:val="left"/>
    </w:pPr>
    <w:rPr>
      <w:rFonts w:ascii="Times New Roman" w:eastAsia="Times New Roman" w:hAnsi="Times New Roman" w:cs="Times New Roman"/>
      <w:szCs w:val="24"/>
    </w:rPr>
  </w:style>
  <w:style w:type="paragraph" w:styleId="Caption">
    <w:name w:val="caption"/>
    <w:basedOn w:val="Normal"/>
    <w:next w:val="Normal"/>
    <w:uiPriority w:val="35"/>
    <w:unhideWhenUsed/>
    <w:rsid w:val="00066109"/>
    <w:pPr>
      <w:spacing w:after="200"/>
    </w:pPr>
    <w:rPr>
      <w:i/>
      <w:iCs/>
      <w:color w:val="44546A" w:themeColor="text2"/>
      <w:sz w:val="18"/>
      <w:szCs w:val="18"/>
    </w:rPr>
  </w:style>
  <w:style w:type="paragraph" w:customStyle="1" w:styleId="EkomabisAbstrak-Judul">
    <w:name w:val="Ekomabis: Abstrak-Judul"/>
    <w:basedOn w:val="EkomabisJudul"/>
    <w:rsid w:val="00F1009C"/>
    <w:pPr>
      <w:pBdr>
        <w:top w:val="none" w:sz="0" w:space="0" w:color="auto"/>
        <w:bottom w:val="none" w:sz="0" w:space="0" w:color="auto"/>
      </w:pBdr>
      <w:spacing w:before="360"/>
    </w:pPr>
    <w:rPr>
      <w:sz w:val="28"/>
    </w:rPr>
  </w:style>
  <w:style w:type="paragraph" w:customStyle="1" w:styleId="EkomabisBodytext">
    <w:name w:val="Ekomabis: Bodytext"/>
    <w:basedOn w:val="Normal"/>
    <w:rsid w:val="00F1009C"/>
    <w:pPr>
      <w:spacing w:before="120" w:after="120"/>
    </w:pPr>
    <w:rPr>
      <w:sz w:val="22"/>
    </w:rPr>
  </w:style>
  <w:style w:type="paragraph" w:customStyle="1" w:styleId="14Footnote">
    <w:name w:val="14 Footnote"/>
    <w:basedOn w:val="Normal"/>
    <w:link w:val="14FootnoteChar"/>
    <w:qFormat/>
    <w:rsid w:val="00674034"/>
    <w:rPr>
      <w:rFonts w:ascii="Bookman Old Style" w:eastAsia="Calibri" w:hAnsi="Bookman Old Style" w:cs="Times New Roman"/>
      <w:i/>
      <w:sz w:val="16"/>
    </w:rPr>
  </w:style>
  <w:style w:type="character" w:customStyle="1" w:styleId="14FootnoteChar">
    <w:name w:val="14 Footnote Char"/>
    <w:basedOn w:val="DefaultParagraphFont"/>
    <w:link w:val="14Footnote"/>
    <w:rsid w:val="00674034"/>
    <w:rPr>
      <w:rFonts w:ascii="Bookman Old Style" w:eastAsia="Calibri" w:hAnsi="Bookman Old Style" w:cs="Times New Roman"/>
      <w:i/>
      <w:sz w:val="16"/>
    </w:rPr>
  </w:style>
  <w:style w:type="character" w:styleId="SubtleEmphasis">
    <w:name w:val="Subtle Emphasis"/>
    <w:basedOn w:val="DefaultParagraphFont"/>
    <w:uiPriority w:val="19"/>
    <w:rsid w:val="00E910F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163569">
      <w:bodyDiv w:val="1"/>
      <w:marLeft w:val="0"/>
      <w:marRight w:val="0"/>
      <w:marTop w:val="0"/>
      <w:marBottom w:val="0"/>
      <w:divBdr>
        <w:top w:val="none" w:sz="0" w:space="0" w:color="auto"/>
        <w:left w:val="none" w:sz="0" w:space="0" w:color="auto"/>
        <w:bottom w:val="none" w:sz="0" w:space="0" w:color="auto"/>
        <w:right w:val="none" w:sz="0" w:space="0" w:color="auto"/>
      </w:divBdr>
    </w:div>
    <w:div w:id="879126575">
      <w:bodyDiv w:val="1"/>
      <w:marLeft w:val="0"/>
      <w:marRight w:val="0"/>
      <w:marTop w:val="0"/>
      <w:marBottom w:val="0"/>
      <w:divBdr>
        <w:top w:val="none" w:sz="0" w:space="0" w:color="auto"/>
        <w:left w:val="none" w:sz="0" w:space="0" w:color="auto"/>
        <w:bottom w:val="none" w:sz="0" w:space="0" w:color="auto"/>
        <w:right w:val="none" w:sz="0" w:space="0" w:color="auto"/>
      </w:divBdr>
    </w:div>
    <w:div w:id="926116473">
      <w:bodyDiv w:val="1"/>
      <w:marLeft w:val="0"/>
      <w:marRight w:val="0"/>
      <w:marTop w:val="0"/>
      <w:marBottom w:val="0"/>
      <w:divBdr>
        <w:top w:val="none" w:sz="0" w:space="0" w:color="auto"/>
        <w:left w:val="none" w:sz="0" w:space="0" w:color="auto"/>
        <w:bottom w:val="none" w:sz="0" w:space="0" w:color="auto"/>
        <w:right w:val="none" w:sz="0" w:space="0" w:color="auto"/>
      </w:divBdr>
    </w:div>
    <w:div w:id="1032610724">
      <w:bodyDiv w:val="1"/>
      <w:marLeft w:val="0"/>
      <w:marRight w:val="0"/>
      <w:marTop w:val="0"/>
      <w:marBottom w:val="0"/>
      <w:divBdr>
        <w:top w:val="none" w:sz="0" w:space="0" w:color="auto"/>
        <w:left w:val="none" w:sz="0" w:space="0" w:color="auto"/>
        <w:bottom w:val="none" w:sz="0" w:space="0" w:color="auto"/>
        <w:right w:val="none" w:sz="0" w:space="0" w:color="auto"/>
      </w:divBdr>
    </w:div>
    <w:div w:id="170081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mailto:krinandini@upnyk.ac.id"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2C69C-C322-491A-8466-1F2A9D05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3205</Words>
  <Characters>18270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ninasamsung73@gmail.com</cp:lastModifiedBy>
  <cp:revision>8</cp:revision>
  <cp:lastPrinted>2026-08-04T01:30:00Z</cp:lastPrinted>
  <dcterms:created xsi:type="dcterms:W3CDTF">2026-08-03T14:33:00Z</dcterms:created>
  <dcterms:modified xsi:type="dcterms:W3CDTF">2026-08-04T01:44:00Z</dcterms:modified>
  <cp:category/>
</cp:coreProperties>
</file>